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44986691" w:rsidR="00C47B21" w:rsidRPr="007B639B" w:rsidRDefault="00C1082D" w:rsidP="007B639B">
      <w:pPr>
        <w:pStyle w:val="Standard1"/>
        <w:autoSpaceDE w:val="0"/>
        <w:jc w:val="both"/>
        <w:rPr>
          <w:rFonts w:ascii="Tahoma" w:hAnsi="Tahoma"/>
          <w:b/>
          <w:color w:val="6F6F6F"/>
          <w:sz w:val="28"/>
          <w:szCs w:val="28"/>
        </w:rPr>
      </w:pPr>
      <w:r w:rsidRPr="007B639B">
        <w:rPr>
          <w:rFonts w:ascii="Tahoma" w:hAnsi="Tahoma"/>
          <w:b/>
          <w:color w:val="6F6F6F"/>
          <w:sz w:val="28"/>
          <w:szCs w:val="28"/>
        </w:rPr>
        <w:t xml:space="preserve">MBS </w:t>
      </w:r>
      <w:r w:rsidR="00995BC7">
        <w:rPr>
          <w:rFonts w:ascii="Tahoma" w:hAnsi="Tahoma"/>
          <w:b/>
          <w:color w:val="6F6F6F"/>
          <w:sz w:val="28"/>
          <w:szCs w:val="28"/>
        </w:rPr>
        <w:t>19’’ Gateway</w:t>
      </w:r>
    </w:p>
    <w:p w14:paraId="037936DA" w14:textId="77777777" w:rsidR="004F00DE" w:rsidRDefault="004F00DE" w:rsidP="004B1CBD">
      <w:pPr>
        <w:pStyle w:val="Standard1"/>
        <w:autoSpaceDE w:val="0"/>
        <w:rPr>
          <w:rFonts w:ascii="Tahoma" w:hAnsi="Tahoma"/>
          <w:color w:val="6F6F6F"/>
          <w:sz w:val="20"/>
          <w:szCs w:val="20"/>
        </w:rPr>
      </w:pPr>
    </w:p>
    <w:p w14:paraId="62B9A1DE" w14:textId="38CDDB0A" w:rsidR="007A6C40" w:rsidRDefault="00995BC7">
      <w:pPr>
        <w:pStyle w:val="Standard1"/>
        <w:autoSpaceDE w:val="0"/>
        <w:rPr>
          <w:rFonts w:ascii="Tahoma" w:hAnsi="Tahoma"/>
          <w:color w:val="6F6F6F"/>
          <w:sz w:val="20"/>
          <w:szCs w:val="20"/>
        </w:rPr>
      </w:pPr>
      <w:r w:rsidRPr="00995BC7">
        <w:rPr>
          <w:rFonts w:ascii="Tahoma" w:hAnsi="Tahoma"/>
          <w:color w:val="6F6F6F"/>
          <w:sz w:val="20"/>
          <w:szCs w:val="20"/>
        </w:rPr>
        <w:t>Das MBS Gateway 19" kombiniert Leistung, Zuverlässigkeit, Flexibilität, Sicherheit und Integrationsfähigkeit in einem Gerät. Die Optimierung des Datenflusses ermöglicht die Echtzeit-Übertragung in großen Datenmengen mit hohem Transaktionsaufkommen wie sie in anspruchsvollen Anwendungen typisch sind. Steuerung, Administration und Sicherheitsfunktionen werden zentral über den 19" abgewickelt, um ein hohes Maß an Funktionalität und eine sehr einfache Administration zu erreichen.</w:t>
      </w:r>
    </w:p>
    <w:p w14:paraId="6330326B" w14:textId="77777777" w:rsidR="007C1ED5" w:rsidRDefault="007C1ED5">
      <w:pPr>
        <w:pStyle w:val="Standard1"/>
        <w:autoSpaceDE w:val="0"/>
        <w:rPr>
          <w:rFonts w:ascii="Tahoma" w:hAnsi="Tahoma"/>
          <w:color w:val="6F6F6F"/>
          <w:sz w:val="20"/>
          <w:szCs w:val="20"/>
        </w:rPr>
      </w:pPr>
    </w:p>
    <w:p w14:paraId="5C39F9F9" w14:textId="77777777" w:rsidR="004F00DE" w:rsidRDefault="004F00DE">
      <w:pPr>
        <w:pStyle w:val="Standard1"/>
        <w:autoSpaceDE w:val="0"/>
        <w:rPr>
          <w:rFonts w:ascii="Tahoma" w:hAnsi="Tahoma"/>
          <w:color w:val="6F6F6F"/>
          <w:sz w:val="20"/>
          <w:szCs w:val="20"/>
        </w:rPr>
      </w:pPr>
    </w:p>
    <w:p w14:paraId="3737A8D0" w14:textId="77777777" w:rsidR="004F00DE" w:rsidRDefault="004F00DE">
      <w:pPr>
        <w:pStyle w:val="Standard1"/>
        <w:autoSpaceDE w:val="0"/>
        <w:rPr>
          <w:rFonts w:ascii="Tahoma" w:hAnsi="Tahoma"/>
          <w:color w:val="6F6F6F"/>
          <w:sz w:val="20"/>
          <w:szCs w:val="20"/>
        </w:rPr>
      </w:pPr>
    </w:p>
    <w:tbl>
      <w:tblPr>
        <w:tblW w:w="9634" w:type="dxa"/>
        <w:tblInd w:w="-4"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6"/>
        <w:gridCol w:w="5671"/>
        <w:gridCol w:w="994"/>
        <w:gridCol w:w="1099"/>
        <w:gridCol w:w="1044"/>
      </w:tblGrid>
      <w:tr w:rsidR="00C47B21" w14:paraId="7424CA74" w14:textId="77777777" w:rsidTr="00D00DBA">
        <w:trPr>
          <w:trHeight w:val="637"/>
        </w:trPr>
        <w:tc>
          <w:tcPr>
            <w:tcW w:w="826" w:type="dxa"/>
            <w:shd w:val="clear" w:color="auto" w:fill="auto"/>
            <w:tcMar>
              <w:top w:w="0" w:type="dxa"/>
              <w:left w:w="0" w:type="dxa"/>
              <w:bottom w:w="0" w:type="dxa"/>
              <w:right w:w="0" w:type="dxa"/>
            </w:tcMar>
          </w:tcPr>
          <w:p w14:paraId="72DA9EDF" w14:textId="4F56728C" w:rsidR="00C47B21" w:rsidRDefault="00170CE3" w:rsidP="007B639B">
            <w:pPr>
              <w:pStyle w:val="Standard1"/>
              <w:autoSpaceDE w:val="0"/>
              <w:jc w:val="both"/>
              <w:rPr>
                <w:rFonts w:ascii="Tahoma" w:hAnsi="Tahoma"/>
                <w:b/>
                <w:bCs/>
                <w:color w:val="6F6F6F"/>
                <w:sz w:val="20"/>
                <w:szCs w:val="20"/>
              </w:rPr>
            </w:pPr>
            <w:r>
              <w:rPr>
                <w:rFonts w:ascii="Tahoma" w:hAnsi="Tahoma"/>
                <w:b/>
                <w:color w:val="6F6F6F"/>
                <w:sz w:val="22"/>
                <w:szCs w:val="22"/>
              </w:rPr>
              <w:t>Pos</w:t>
            </w:r>
            <w:r w:rsidR="00C1082D" w:rsidRPr="007B639B">
              <w:rPr>
                <w:rFonts w:ascii="Tahoma" w:hAnsi="Tahoma"/>
                <w:b/>
                <w:color w:val="6F6F6F"/>
                <w:sz w:val="22"/>
                <w:szCs w:val="22"/>
              </w:rPr>
              <w:t>.</w:t>
            </w:r>
          </w:p>
        </w:tc>
        <w:tc>
          <w:tcPr>
            <w:tcW w:w="5671" w:type="dxa"/>
            <w:shd w:val="clear" w:color="auto" w:fill="auto"/>
            <w:tcMar>
              <w:top w:w="0" w:type="dxa"/>
              <w:left w:w="0" w:type="dxa"/>
              <w:bottom w:w="0" w:type="dxa"/>
              <w:right w:w="0" w:type="dxa"/>
            </w:tcMar>
          </w:tcPr>
          <w:p w14:paraId="480DCA05" w14:textId="0AF6127C" w:rsidR="00C47B21" w:rsidRDefault="007A6C40">
            <w:pPr>
              <w:pStyle w:val="TableContents"/>
              <w:rPr>
                <w:rFonts w:ascii="Tahoma" w:hAnsi="Tahoma"/>
                <w:color w:val="6F6F6F"/>
                <w:sz w:val="20"/>
                <w:szCs w:val="20"/>
              </w:rPr>
            </w:pPr>
            <w:r>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4920E315" w:rsidR="00C47B21" w:rsidRDefault="00170CE3" w:rsidP="007B639B">
            <w:pPr>
              <w:pStyle w:val="Standard1"/>
              <w:autoSpaceDE w:val="0"/>
              <w:jc w:val="both"/>
              <w:rPr>
                <w:rFonts w:ascii="Tahoma" w:hAnsi="Tahoma"/>
                <w:color w:val="6F6F6F"/>
                <w:sz w:val="20"/>
                <w:szCs w:val="20"/>
              </w:rPr>
            </w:pPr>
            <w:r>
              <w:rPr>
                <w:rFonts w:ascii="Tahoma" w:hAnsi="Tahoma"/>
                <w:b/>
                <w:color w:val="6F6F6F"/>
                <w:sz w:val="22"/>
                <w:szCs w:val="22"/>
              </w:rPr>
              <w:t>Menge</w:t>
            </w:r>
          </w:p>
        </w:tc>
        <w:tc>
          <w:tcPr>
            <w:tcW w:w="1099" w:type="dxa"/>
            <w:shd w:val="clear" w:color="auto" w:fill="auto"/>
            <w:tcMar>
              <w:top w:w="0" w:type="dxa"/>
              <w:left w:w="0" w:type="dxa"/>
              <w:bottom w:w="0" w:type="dxa"/>
              <w:right w:w="0" w:type="dxa"/>
            </w:tcMar>
          </w:tcPr>
          <w:p w14:paraId="6CC7966C" w14:textId="3BA8B89B" w:rsidR="00C47B21" w:rsidRDefault="00170CE3" w:rsidP="00170CE3">
            <w:pPr>
              <w:pStyle w:val="Standard1"/>
              <w:autoSpaceDE w:val="0"/>
              <w:rPr>
                <w:rFonts w:ascii="Tahoma" w:hAnsi="Tahoma"/>
                <w:color w:val="6F6F6F"/>
                <w:sz w:val="20"/>
                <w:szCs w:val="20"/>
              </w:rPr>
            </w:pPr>
            <w:r>
              <w:rPr>
                <w:rFonts w:ascii="Tahoma" w:hAnsi="Tahoma"/>
                <w:b/>
                <w:color w:val="6F6F6F"/>
                <w:sz w:val="22"/>
                <w:szCs w:val="22"/>
              </w:rPr>
              <w:t>Preis je</w:t>
            </w:r>
            <w:r w:rsidR="00C1082D" w:rsidRPr="007B639B">
              <w:rPr>
                <w:rFonts w:ascii="Tahoma" w:hAnsi="Tahoma"/>
                <w:b/>
                <w:color w:val="6F6F6F"/>
                <w:sz w:val="22"/>
                <w:szCs w:val="22"/>
              </w:rPr>
              <w:t xml:space="preserve"> E</w:t>
            </w:r>
            <w:r>
              <w:rPr>
                <w:rFonts w:ascii="Tahoma" w:hAnsi="Tahoma"/>
                <w:b/>
                <w:color w:val="6F6F6F"/>
                <w:sz w:val="22"/>
                <w:szCs w:val="22"/>
              </w:rPr>
              <w:t>inheit</w:t>
            </w:r>
          </w:p>
        </w:tc>
        <w:tc>
          <w:tcPr>
            <w:tcW w:w="1044" w:type="dxa"/>
            <w:shd w:val="clear" w:color="auto" w:fill="auto"/>
            <w:tcMar>
              <w:top w:w="0" w:type="dxa"/>
              <w:left w:w="0" w:type="dxa"/>
              <w:bottom w:w="0" w:type="dxa"/>
              <w:right w:w="0" w:type="dxa"/>
            </w:tcMar>
          </w:tcPr>
          <w:p w14:paraId="3FE2A01A" w14:textId="2E513929" w:rsidR="00C47B21" w:rsidRDefault="00170CE3" w:rsidP="007B639B">
            <w:pPr>
              <w:pStyle w:val="Standard1"/>
              <w:autoSpaceDE w:val="0"/>
              <w:jc w:val="both"/>
              <w:rPr>
                <w:rFonts w:ascii="Tahoma" w:hAnsi="Tahoma"/>
                <w:color w:val="6F6F6F"/>
                <w:sz w:val="20"/>
                <w:szCs w:val="20"/>
              </w:rPr>
            </w:pPr>
            <w:r>
              <w:rPr>
                <w:rFonts w:ascii="Tahoma" w:hAnsi="Tahoma"/>
                <w:b/>
                <w:color w:val="6F6F6F"/>
                <w:sz w:val="22"/>
                <w:szCs w:val="22"/>
              </w:rPr>
              <w:t>Summe</w:t>
            </w:r>
          </w:p>
        </w:tc>
      </w:tr>
      <w:tr w:rsidR="00C47B21" w14:paraId="63088E27" w14:textId="77777777" w:rsidTr="00D00DBA">
        <w:tc>
          <w:tcPr>
            <w:tcW w:w="826"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71" w:type="dxa"/>
            <w:shd w:val="clear" w:color="auto" w:fill="auto"/>
            <w:tcMar>
              <w:top w:w="0" w:type="dxa"/>
              <w:left w:w="0" w:type="dxa"/>
              <w:bottom w:w="0" w:type="dxa"/>
              <w:right w:w="0" w:type="dxa"/>
            </w:tcMar>
          </w:tcPr>
          <w:p w14:paraId="55271E3B" w14:textId="77777777" w:rsidR="00ED661E" w:rsidRDefault="00ED661E" w:rsidP="00142108">
            <w:pPr>
              <w:pStyle w:val="Standard1"/>
              <w:autoSpaceDE w:val="0"/>
              <w:jc w:val="both"/>
              <w:rPr>
                <w:rFonts w:ascii="Tahoma" w:hAnsi="Tahoma"/>
                <w:b/>
                <w:color w:val="6F6F6F"/>
                <w:sz w:val="22"/>
                <w:szCs w:val="22"/>
              </w:rPr>
            </w:pPr>
          </w:p>
          <w:p w14:paraId="453398D8" w14:textId="77777777" w:rsidR="001F712F" w:rsidRDefault="001F712F" w:rsidP="00142108">
            <w:pPr>
              <w:pStyle w:val="Standard1"/>
              <w:autoSpaceDE w:val="0"/>
              <w:jc w:val="both"/>
              <w:rPr>
                <w:rFonts w:ascii="Tahoma" w:hAnsi="Tahoma"/>
                <w:b/>
                <w:color w:val="6F6F6F"/>
                <w:sz w:val="22"/>
                <w:szCs w:val="22"/>
              </w:rPr>
            </w:pPr>
            <w:bookmarkStart w:id="0" w:name="_GoBack"/>
            <w:bookmarkEnd w:id="0"/>
          </w:p>
          <w:p w14:paraId="6CF451D7" w14:textId="77777777" w:rsidR="00995BC7" w:rsidRPr="00995BC7" w:rsidRDefault="00995BC7" w:rsidP="00995BC7">
            <w:pPr>
              <w:pStyle w:val="Standard1"/>
              <w:autoSpaceDE w:val="0"/>
              <w:jc w:val="both"/>
              <w:rPr>
                <w:rFonts w:ascii="Tahoma" w:hAnsi="Tahoma"/>
                <w:color w:val="6F6F6F"/>
                <w:sz w:val="20"/>
                <w:szCs w:val="20"/>
              </w:rPr>
            </w:pPr>
            <w:r w:rsidRPr="00995BC7">
              <w:rPr>
                <w:rFonts w:ascii="Tahoma" w:hAnsi="Tahoma"/>
                <w:color w:val="6F6F6F"/>
                <w:sz w:val="20"/>
                <w:szCs w:val="20"/>
              </w:rPr>
              <w:t>Mit seinen zahlreich verfügbaren Kommunikationsprotokollen bietet der 19" annähernd für jede Anforderung die passende Lösung. Auf Wunsch werden auch herstellerspezifische Kommunikationsprotokolle umgesetzt. Die Konfiguration des 19" erfolgt mit Textdateien, diese werden mit dem integrierten Webserver via Browser auf das Gateway übertragen - die Speicherung der Konfiguration erfolgt permanent auf dem Gateway.</w:t>
            </w:r>
          </w:p>
          <w:p w14:paraId="73F4A5E8" w14:textId="77777777" w:rsidR="00995BC7" w:rsidRPr="00995BC7" w:rsidRDefault="00995BC7" w:rsidP="00995BC7">
            <w:pPr>
              <w:pStyle w:val="Standard1"/>
              <w:autoSpaceDE w:val="0"/>
              <w:jc w:val="both"/>
              <w:rPr>
                <w:rFonts w:ascii="Tahoma" w:hAnsi="Tahoma"/>
                <w:color w:val="6F6F6F"/>
                <w:sz w:val="20"/>
                <w:szCs w:val="20"/>
              </w:rPr>
            </w:pPr>
          </w:p>
          <w:p w14:paraId="0B8D986A"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Dropbox-Anbindung (Optional)</w:t>
            </w:r>
          </w:p>
          <w:p w14:paraId="521CD9F9"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Echtzeituhr</w:t>
            </w:r>
          </w:p>
          <w:p w14:paraId="37E2F987"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Webserver integriert</w:t>
            </w:r>
          </w:p>
          <w:p w14:paraId="198B823E"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zur Konfiguration und Analyse</w:t>
            </w:r>
          </w:p>
          <w:p w14:paraId="181041F8"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optionale Speicherkarte</w:t>
            </w:r>
          </w:p>
          <w:p w14:paraId="42BF7879"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mit der z.B. Trendlogdaten aufgezeichnet werden können</w:t>
            </w:r>
          </w:p>
          <w:p w14:paraId="467D8855"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robustes Metallgehäuse</w:t>
            </w:r>
          </w:p>
          <w:p w14:paraId="58E3FE91"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für den Einsatz in rauen Schaltschrankumgebungen</w:t>
            </w:r>
          </w:p>
          <w:p w14:paraId="3DA9EAC6"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nach Stromausfall läuft der 19" automatisch wieder an</w:t>
            </w:r>
          </w:p>
          <w:p w14:paraId="3AA08F90" w14:textId="77777777" w:rsidR="00995BC7" w:rsidRPr="00995BC7"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optional Inbetriebnahme vor Ort</w:t>
            </w:r>
          </w:p>
          <w:p w14:paraId="63960C03" w14:textId="3CB054CA" w:rsidR="00142108" w:rsidRDefault="00995BC7" w:rsidP="00995BC7">
            <w:pPr>
              <w:pStyle w:val="Standard1"/>
              <w:numPr>
                <w:ilvl w:val="0"/>
                <w:numId w:val="19"/>
              </w:numPr>
              <w:autoSpaceDE w:val="0"/>
              <w:jc w:val="both"/>
              <w:rPr>
                <w:rFonts w:ascii="Tahoma" w:hAnsi="Tahoma"/>
                <w:color w:val="6F6F6F"/>
                <w:sz w:val="20"/>
                <w:szCs w:val="20"/>
              </w:rPr>
            </w:pPr>
            <w:r w:rsidRPr="00995BC7">
              <w:rPr>
                <w:rFonts w:ascii="Tahoma" w:hAnsi="Tahoma"/>
                <w:color w:val="6F6F6F"/>
                <w:sz w:val="20"/>
                <w:szCs w:val="20"/>
              </w:rPr>
              <w:t>19“ Zoll Industrie PC für Schaltschrankeinbau, 4HE</w:t>
            </w:r>
          </w:p>
          <w:p w14:paraId="652A9F0F" w14:textId="77777777" w:rsidR="00995BC7" w:rsidRDefault="00995BC7" w:rsidP="00995BC7">
            <w:pPr>
              <w:pStyle w:val="Standard1"/>
              <w:autoSpaceDE w:val="0"/>
              <w:jc w:val="both"/>
              <w:rPr>
                <w:rFonts w:ascii="Tahoma" w:hAnsi="Tahoma"/>
                <w:color w:val="6F6F6F"/>
                <w:sz w:val="20"/>
                <w:szCs w:val="20"/>
              </w:rPr>
            </w:pPr>
          </w:p>
          <w:p w14:paraId="5DEB97D5" w14:textId="77777777" w:rsidR="00995BC7" w:rsidRPr="00995BC7" w:rsidRDefault="00995BC7" w:rsidP="00995BC7">
            <w:pPr>
              <w:pStyle w:val="Standard1"/>
              <w:autoSpaceDE w:val="0"/>
              <w:jc w:val="both"/>
              <w:rPr>
                <w:rFonts w:ascii="Tahoma" w:hAnsi="Tahoma"/>
                <w:b/>
                <w:color w:val="6F6F6F"/>
                <w:sz w:val="22"/>
                <w:szCs w:val="22"/>
              </w:rPr>
            </w:pPr>
            <w:r w:rsidRPr="00995BC7">
              <w:rPr>
                <w:rFonts w:ascii="Tahoma" w:hAnsi="Tahoma"/>
                <w:b/>
                <w:color w:val="6F6F6F"/>
                <w:sz w:val="22"/>
                <w:szCs w:val="22"/>
              </w:rPr>
              <w:t>Technische Daten*</w:t>
            </w:r>
          </w:p>
          <w:p w14:paraId="322CA41E" w14:textId="77777777" w:rsidR="00995BC7" w:rsidRPr="00995BC7" w:rsidRDefault="00995BC7" w:rsidP="00995BC7">
            <w:pPr>
              <w:pStyle w:val="Standard1"/>
              <w:autoSpaceDE w:val="0"/>
              <w:jc w:val="both"/>
              <w:rPr>
                <w:rFonts w:ascii="Tahoma" w:hAnsi="Tahoma"/>
                <w:color w:val="6F6F6F"/>
                <w:sz w:val="20"/>
                <w:szCs w:val="20"/>
              </w:rPr>
            </w:pPr>
          </w:p>
          <w:p w14:paraId="75A0CF4A" w14:textId="77777777" w:rsidR="00995BC7" w:rsidRPr="00D00DBA" w:rsidRDefault="00995BC7" w:rsidP="00995BC7">
            <w:pPr>
              <w:pStyle w:val="Standard1"/>
              <w:autoSpaceDE w:val="0"/>
              <w:jc w:val="both"/>
              <w:rPr>
                <w:rFonts w:ascii="Tahoma" w:hAnsi="Tahoma"/>
                <w:color w:val="6F6F6F"/>
                <w:sz w:val="20"/>
                <w:szCs w:val="20"/>
              </w:rPr>
            </w:pPr>
            <w:r w:rsidRPr="00D00DBA">
              <w:rPr>
                <w:rFonts w:ascii="Tahoma" w:hAnsi="Tahoma"/>
                <w:color w:val="6F6F6F"/>
                <w:sz w:val="20"/>
                <w:szCs w:val="20"/>
              </w:rPr>
              <w:t>Ca. 60 Protokolle</w:t>
            </w:r>
          </w:p>
          <w:p w14:paraId="353D3328" w14:textId="77777777" w:rsidR="00995BC7" w:rsidRPr="00995BC7" w:rsidRDefault="00995BC7" w:rsidP="00995BC7">
            <w:pPr>
              <w:pStyle w:val="Standard1"/>
              <w:autoSpaceDE w:val="0"/>
              <w:jc w:val="both"/>
              <w:rPr>
                <w:rFonts w:ascii="Tahoma" w:hAnsi="Tahoma"/>
                <w:color w:val="6F6F6F"/>
                <w:sz w:val="20"/>
                <w:szCs w:val="20"/>
              </w:rPr>
            </w:pPr>
          </w:p>
          <w:p w14:paraId="07E06751" w14:textId="77777777" w:rsidR="00995BC7" w:rsidRPr="00995BC7" w:rsidRDefault="00995BC7" w:rsidP="00D00DBA">
            <w:pPr>
              <w:pStyle w:val="Standard1"/>
              <w:numPr>
                <w:ilvl w:val="0"/>
                <w:numId w:val="21"/>
              </w:numPr>
              <w:autoSpaceDE w:val="0"/>
              <w:jc w:val="both"/>
              <w:rPr>
                <w:rFonts w:ascii="Tahoma" w:hAnsi="Tahoma"/>
                <w:color w:val="6F6F6F"/>
                <w:sz w:val="20"/>
                <w:szCs w:val="20"/>
              </w:rPr>
            </w:pPr>
            <w:r w:rsidRPr="00995BC7">
              <w:rPr>
                <w:rFonts w:ascii="Tahoma" w:hAnsi="Tahoma"/>
                <w:color w:val="6F6F6F"/>
                <w:sz w:val="20"/>
                <w:szCs w:val="20"/>
              </w:rPr>
              <w:t>(z.B. BACnet/IP, BACnet/PTP, BACnet MS/TP, BACnet Router, Gateway to: EIB, MODBUS/Serial, MODBUS/TCP, M-BUS, OPC, ESPA 4.4.4, IEC60870, etc)</w:t>
            </w:r>
          </w:p>
          <w:p w14:paraId="29CAA6C2" w14:textId="77777777" w:rsidR="00D00DBA" w:rsidRDefault="00D00DBA" w:rsidP="00995BC7">
            <w:pPr>
              <w:pStyle w:val="Standard1"/>
              <w:autoSpaceDE w:val="0"/>
              <w:jc w:val="both"/>
              <w:rPr>
                <w:rFonts w:ascii="Tahoma" w:hAnsi="Tahoma"/>
                <w:color w:val="6F6F6F"/>
                <w:sz w:val="20"/>
                <w:szCs w:val="20"/>
              </w:rPr>
            </w:pPr>
          </w:p>
          <w:p w14:paraId="46E8437A" w14:textId="77777777" w:rsidR="00995BC7" w:rsidRPr="00D00DBA" w:rsidRDefault="00995BC7" w:rsidP="00995BC7">
            <w:pPr>
              <w:pStyle w:val="Standard1"/>
              <w:autoSpaceDE w:val="0"/>
              <w:jc w:val="both"/>
              <w:rPr>
                <w:rFonts w:ascii="Tahoma" w:hAnsi="Tahoma"/>
                <w:color w:val="6F6F6F"/>
                <w:sz w:val="20"/>
                <w:szCs w:val="20"/>
              </w:rPr>
            </w:pPr>
            <w:r w:rsidRPr="00D00DBA">
              <w:rPr>
                <w:rFonts w:ascii="Tahoma" w:hAnsi="Tahoma"/>
                <w:color w:val="6F6F6F"/>
                <w:sz w:val="20"/>
                <w:szCs w:val="20"/>
              </w:rPr>
              <w:t>Bis zu 30.000 Datenpunkte</w:t>
            </w:r>
          </w:p>
          <w:p w14:paraId="577169DF" w14:textId="77777777" w:rsidR="00995BC7" w:rsidRPr="00995BC7" w:rsidRDefault="00995BC7" w:rsidP="00995BC7">
            <w:pPr>
              <w:pStyle w:val="Standard1"/>
              <w:autoSpaceDE w:val="0"/>
              <w:jc w:val="both"/>
              <w:rPr>
                <w:rFonts w:ascii="Tahoma" w:hAnsi="Tahoma"/>
                <w:color w:val="6F6F6F"/>
                <w:sz w:val="20"/>
                <w:szCs w:val="20"/>
              </w:rPr>
            </w:pPr>
          </w:p>
          <w:p w14:paraId="34F785F3" w14:textId="77777777" w:rsidR="00995BC7" w:rsidRPr="00D00DBA" w:rsidRDefault="00995BC7" w:rsidP="00995BC7">
            <w:pPr>
              <w:pStyle w:val="Standard1"/>
              <w:autoSpaceDE w:val="0"/>
              <w:jc w:val="both"/>
              <w:rPr>
                <w:rFonts w:ascii="Tahoma" w:hAnsi="Tahoma"/>
                <w:color w:val="6F6F6F"/>
                <w:sz w:val="20"/>
                <w:szCs w:val="20"/>
              </w:rPr>
            </w:pPr>
            <w:r w:rsidRPr="00D00DBA">
              <w:rPr>
                <w:rFonts w:ascii="Tahoma" w:hAnsi="Tahoma"/>
                <w:color w:val="6F6F6F"/>
                <w:sz w:val="20"/>
                <w:szCs w:val="20"/>
              </w:rPr>
              <w:t>Integrierter Webserver zur Konfiguration</w:t>
            </w:r>
          </w:p>
          <w:p w14:paraId="16DA915F" w14:textId="77777777" w:rsidR="00995BC7" w:rsidRPr="00995BC7" w:rsidRDefault="00995BC7" w:rsidP="00995BC7">
            <w:pPr>
              <w:pStyle w:val="Standard1"/>
              <w:autoSpaceDE w:val="0"/>
              <w:jc w:val="both"/>
              <w:rPr>
                <w:rFonts w:ascii="Tahoma" w:hAnsi="Tahoma"/>
                <w:color w:val="6F6F6F"/>
                <w:sz w:val="20"/>
                <w:szCs w:val="20"/>
              </w:rPr>
            </w:pPr>
          </w:p>
          <w:p w14:paraId="5A07B809" w14:textId="77777777" w:rsidR="00995BC7" w:rsidRPr="00D00DBA" w:rsidRDefault="00995BC7" w:rsidP="00995BC7">
            <w:pPr>
              <w:pStyle w:val="Standard1"/>
              <w:autoSpaceDE w:val="0"/>
              <w:jc w:val="both"/>
              <w:rPr>
                <w:rFonts w:ascii="Tahoma" w:hAnsi="Tahoma"/>
                <w:color w:val="6F6F6F"/>
                <w:sz w:val="20"/>
                <w:szCs w:val="20"/>
              </w:rPr>
            </w:pPr>
            <w:r w:rsidRPr="00D00DBA">
              <w:rPr>
                <w:rFonts w:ascii="Tahoma" w:hAnsi="Tahoma"/>
                <w:color w:val="6F6F6F"/>
                <w:sz w:val="20"/>
                <w:szCs w:val="20"/>
              </w:rPr>
              <w:t>Kommunikationsschnittstellen</w:t>
            </w:r>
          </w:p>
          <w:p w14:paraId="752C18E4" w14:textId="77777777" w:rsidR="00995BC7" w:rsidRPr="00995BC7" w:rsidRDefault="00995BC7" w:rsidP="00995BC7">
            <w:pPr>
              <w:pStyle w:val="Standard1"/>
              <w:autoSpaceDE w:val="0"/>
              <w:jc w:val="both"/>
              <w:rPr>
                <w:rFonts w:ascii="Tahoma" w:hAnsi="Tahoma"/>
                <w:color w:val="6F6F6F"/>
                <w:sz w:val="20"/>
                <w:szCs w:val="20"/>
              </w:rPr>
            </w:pPr>
          </w:p>
          <w:p w14:paraId="37C3EB0C" w14:textId="641D260A" w:rsidR="00995BC7" w:rsidRPr="00995BC7" w:rsidRDefault="00995BC7" w:rsidP="00D00DBA">
            <w:pPr>
              <w:pStyle w:val="Standard1"/>
              <w:numPr>
                <w:ilvl w:val="0"/>
                <w:numId w:val="20"/>
              </w:numPr>
              <w:autoSpaceDE w:val="0"/>
              <w:jc w:val="both"/>
              <w:rPr>
                <w:rFonts w:ascii="Tahoma" w:hAnsi="Tahoma"/>
                <w:color w:val="6F6F6F"/>
                <w:sz w:val="20"/>
                <w:szCs w:val="20"/>
              </w:rPr>
            </w:pPr>
            <w:r w:rsidRPr="00995BC7">
              <w:rPr>
                <w:rFonts w:ascii="Tahoma" w:hAnsi="Tahoma"/>
                <w:color w:val="6F6F6F"/>
                <w:sz w:val="20"/>
                <w:szCs w:val="20"/>
              </w:rPr>
              <w:t>2x LAN 10/100/1000 MBit/s Ethernet</w:t>
            </w:r>
          </w:p>
          <w:p w14:paraId="721D0DE3" w14:textId="77777777" w:rsidR="00995BC7" w:rsidRPr="00995BC7" w:rsidRDefault="00995BC7" w:rsidP="00D00DBA">
            <w:pPr>
              <w:pStyle w:val="Standard1"/>
              <w:numPr>
                <w:ilvl w:val="0"/>
                <w:numId w:val="20"/>
              </w:numPr>
              <w:autoSpaceDE w:val="0"/>
              <w:jc w:val="both"/>
              <w:rPr>
                <w:rFonts w:ascii="Tahoma" w:hAnsi="Tahoma"/>
                <w:color w:val="6F6F6F"/>
                <w:sz w:val="20"/>
                <w:szCs w:val="20"/>
              </w:rPr>
            </w:pPr>
            <w:r w:rsidRPr="00995BC7">
              <w:rPr>
                <w:rFonts w:ascii="Tahoma" w:hAnsi="Tahoma"/>
                <w:color w:val="6F6F6F"/>
                <w:sz w:val="20"/>
                <w:szCs w:val="20"/>
              </w:rPr>
              <w:t>2x RS232 DSUB-9</w:t>
            </w:r>
          </w:p>
          <w:p w14:paraId="5FAAB832" w14:textId="77777777" w:rsidR="00995BC7" w:rsidRPr="00995BC7" w:rsidRDefault="00995BC7" w:rsidP="00D00DBA">
            <w:pPr>
              <w:pStyle w:val="Standard1"/>
              <w:numPr>
                <w:ilvl w:val="0"/>
                <w:numId w:val="20"/>
              </w:numPr>
              <w:autoSpaceDE w:val="0"/>
              <w:jc w:val="both"/>
              <w:rPr>
                <w:rFonts w:ascii="Tahoma" w:hAnsi="Tahoma"/>
                <w:color w:val="6F6F6F"/>
                <w:sz w:val="20"/>
                <w:szCs w:val="20"/>
              </w:rPr>
            </w:pPr>
            <w:r w:rsidRPr="00995BC7">
              <w:rPr>
                <w:rFonts w:ascii="Tahoma" w:hAnsi="Tahoma"/>
                <w:color w:val="6F6F6F"/>
                <w:sz w:val="20"/>
                <w:szCs w:val="20"/>
              </w:rPr>
              <w:t>4x USBRS485 optional über externen Konverter</w:t>
            </w:r>
          </w:p>
          <w:p w14:paraId="65E0513B" w14:textId="77777777" w:rsidR="00D00DBA" w:rsidRDefault="00D00DBA" w:rsidP="00995BC7">
            <w:pPr>
              <w:pStyle w:val="Standard1"/>
              <w:autoSpaceDE w:val="0"/>
              <w:jc w:val="both"/>
              <w:rPr>
                <w:rFonts w:ascii="Tahoma" w:hAnsi="Tahoma"/>
                <w:b/>
                <w:color w:val="6F6F6F"/>
                <w:sz w:val="22"/>
                <w:szCs w:val="22"/>
              </w:rPr>
            </w:pPr>
          </w:p>
          <w:p w14:paraId="33694462" w14:textId="77777777" w:rsidR="00995BC7" w:rsidRPr="00D00DBA" w:rsidRDefault="00995BC7" w:rsidP="00995BC7">
            <w:pPr>
              <w:pStyle w:val="Standard1"/>
              <w:autoSpaceDE w:val="0"/>
              <w:jc w:val="both"/>
              <w:rPr>
                <w:rFonts w:ascii="Tahoma" w:hAnsi="Tahoma"/>
                <w:color w:val="6F6F6F"/>
                <w:sz w:val="20"/>
                <w:szCs w:val="20"/>
              </w:rPr>
            </w:pPr>
            <w:r w:rsidRPr="00D00DBA">
              <w:rPr>
                <w:rFonts w:ascii="Tahoma" w:hAnsi="Tahoma"/>
                <w:color w:val="6F6F6F"/>
                <w:sz w:val="20"/>
                <w:szCs w:val="20"/>
              </w:rPr>
              <w:t>Eingebaute Festplatte</w:t>
            </w:r>
          </w:p>
          <w:p w14:paraId="6FA346CE" w14:textId="77777777" w:rsidR="00D00DBA" w:rsidRDefault="00D00DBA" w:rsidP="00995BC7">
            <w:pPr>
              <w:pStyle w:val="Standard1"/>
              <w:autoSpaceDE w:val="0"/>
              <w:jc w:val="both"/>
              <w:rPr>
                <w:rFonts w:ascii="Tahoma" w:hAnsi="Tahoma"/>
                <w:b/>
                <w:color w:val="6F6F6F"/>
                <w:sz w:val="22"/>
                <w:szCs w:val="22"/>
              </w:rPr>
            </w:pPr>
          </w:p>
          <w:p w14:paraId="015F5154" w14:textId="77777777" w:rsidR="00D00DBA" w:rsidRDefault="00D00DBA" w:rsidP="00995BC7">
            <w:pPr>
              <w:pStyle w:val="Standard1"/>
              <w:autoSpaceDE w:val="0"/>
              <w:jc w:val="both"/>
              <w:rPr>
                <w:rFonts w:ascii="Tahoma" w:hAnsi="Tahoma"/>
                <w:b/>
                <w:color w:val="6F6F6F"/>
                <w:sz w:val="22"/>
                <w:szCs w:val="22"/>
              </w:rPr>
            </w:pPr>
          </w:p>
          <w:p w14:paraId="40BFA682" w14:textId="77777777" w:rsidR="00D00DBA" w:rsidRDefault="00D00DBA" w:rsidP="00995BC7">
            <w:pPr>
              <w:pStyle w:val="Standard1"/>
              <w:autoSpaceDE w:val="0"/>
              <w:jc w:val="both"/>
              <w:rPr>
                <w:rFonts w:ascii="Tahoma" w:hAnsi="Tahoma"/>
                <w:b/>
                <w:color w:val="6F6F6F"/>
                <w:sz w:val="22"/>
                <w:szCs w:val="22"/>
              </w:rPr>
            </w:pPr>
          </w:p>
          <w:p w14:paraId="6D5407DB" w14:textId="77777777" w:rsidR="004F00DE" w:rsidRDefault="004F00DE" w:rsidP="00995BC7">
            <w:pPr>
              <w:pStyle w:val="Standard1"/>
              <w:autoSpaceDE w:val="0"/>
              <w:jc w:val="both"/>
              <w:rPr>
                <w:rFonts w:ascii="Tahoma" w:hAnsi="Tahoma"/>
                <w:b/>
                <w:color w:val="6F6F6F"/>
                <w:sz w:val="22"/>
                <w:szCs w:val="22"/>
              </w:rPr>
            </w:pPr>
          </w:p>
          <w:p w14:paraId="687144DB" w14:textId="77777777" w:rsidR="00995BC7" w:rsidRPr="00995BC7" w:rsidRDefault="00995BC7" w:rsidP="00995BC7">
            <w:pPr>
              <w:pStyle w:val="Standard1"/>
              <w:autoSpaceDE w:val="0"/>
              <w:jc w:val="both"/>
              <w:rPr>
                <w:rFonts w:ascii="Tahoma" w:hAnsi="Tahoma"/>
                <w:b/>
                <w:color w:val="6F6F6F"/>
                <w:sz w:val="22"/>
                <w:szCs w:val="22"/>
              </w:rPr>
            </w:pPr>
            <w:r w:rsidRPr="00995BC7">
              <w:rPr>
                <w:rFonts w:ascii="Tahoma" w:hAnsi="Tahoma"/>
                <w:b/>
                <w:color w:val="6F6F6F"/>
                <w:sz w:val="22"/>
                <w:szCs w:val="22"/>
              </w:rPr>
              <w:t>Spezifikation:</w:t>
            </w:r>
          </w:p>
          <w:p w14:paraId="5C6B7CEB" w14:textId="77777777" w:rsidR="00995BC7" w:rsidRPr="00995BC7" w:rsidRDefault="00995BC7" w:rsidP="00995BC7">
            <w:pPr>
              <w:pStyle w:val="Standard1"/>
              <w:autoSpaceDE w:val="0"/>
              <w:jc w:val="both"/>
              <w:rPr>
                <w:rFonts w:ascii="Tahoma" w:hAnsi="Tahoma"/>
                <w:color w:val="6F6F6F"/>
                <w:sz w:val="20"/>
                <w:szCs w:val="20"/>
              </w:rPr>
            </w:pPr>
          </w:p>
          <w:p w14:paraId="22A42AC6" w14:textId="092CC2A2" w:rsidR="00995BC7" w:rsidRPr="00995BC7"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Leistungsaufnahme: </w:t>
            </w:r>
            <w:r w:rsidR="00D00DBA">
              <w:rPr>
                <w:rFonts w:ascii="Tahoma" w:hAnsi="Tahoma"/>
                <w:color w:val="6F6F6F"/>
                <w:sz w:val="20"/>
                <w:szCs w:val="20"/>
              </w:rPr>
              <w:tab/>
            </w:r>
            <w:r w:rsidRPr="00995BC7">
              <w:rPr>
                <w:rFonts w:ascii="Tahoma" w:hAnsi="Tahoma"/>
                <w:color w:val="6F6F6F"/>
                <w:sz w:val="20"/>
                <w:szCs w:val="20"/>
              </w:rPr>
              <w:t>80 Watt</w:t>
            </w:r>
          </w:p>
          <w:p w14:paraId="0F09BAE2" w14:textId="15337441" w:rsidR="00995BC7" w:rsidRPr="00995BC7"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Gewicht:  </w:t>
            </w:r>
            <w:r w:rsidR="00D00DBA">
              <w:rPr>
                <w:rFonts w:ascii="Tahoma" w:hAnsi="Tahoma"/>
                <w:color w:val="6F6F6F"/>
                <w:sz w:val="20"/>
                <w:szCs w:val="20"/>
              </w:rPr>
              <w:tab/>
            </w:r>
            <w:r w:rsidRPr="00995BC7">
              <w:rPr>
                <w:rFonts w:ascii="Tahoma" w:hAnsi="Tahoma"/>
                <w:color w:val="6F6F6F"/>
                <w:sz w:val="20"/>
                <w:szCs w:val="20"/>
              </w:rPr>
              <w:t>13Kg</w:t>
            </w:r>
          </w:p>
          <w:p w14:paraId="71FFAC50" w14:textId="77777777" w:rsidR="00D00DBA"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Maße: </w:t>
            </w:r>
          </w:p>
          <w:p w14:paraId="4E4B4793" w14:textId="77777777" w:rsidR="00D00DBA"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Höhe: </w:t>
            </w:r>
            <w:r w:rsidR="00D00DBA">
              <w:rPr>
                <w:rFonts w:ascii="Tahoma" w:hAnsi="Tahoma"/>
                <w:color w:val="6F6F6F"/>
                <w:sz w:val="20"/>
                <w:szCs w:val="20"/>
              </w:rPr>
              <w:tab/>
              <w:t>177mm</w:t>
            </w:r>
          </w:p>
          <w:p w14:paraId="454EC346" w14:textId="77777777" w:rsidR="00D00DBA"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Breite: </w:t>
            </w:r>
            <w:r w:rsidR="00D00DBA">
              <w:rPr>
                <w:rFonts w:ascii="Tahoma" w:hAnsi="Tahoma"/>
                <w:color w:val="6F6F6F"/>
                <w:sz w:val="20"/>
                <w:szCs w:val="20"/>
              </w:rPr>
              <w:tab/>
              <w:t>481mm</w:t>
            </w:r>
          </w:p>
          <w:p w14:paraId="0353387C" w14:textId="7A045F4F" w:rsidR="00995BC7" w:rsidRPr="00995BC7"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Tiefe: </w:t>
            </w:r>
            <w:r w:rsidR="00D00DBA">
              <w:rPr>
                <w:rFonts w:ascii="Tahoma" w:hAnsi="Tahoma"/>
                <w:color w:val="6F6F6F"/>
                <w:sz w:val="20"/>
                <w:szCs w:val="20"/>
              </w:rPr>
              <w:tab/>
            </w:r>
            <w:r w:rsidRPr="00995BC7">
              <w:rPr>
                <w:rFonts w:ascii="Tahoma" w:hAnsi="Tahoma"/>
                <w:color w:val="6F6F6F"/>
                <w:sz w:val="20"/>
                <w:szCs w:val="20"/>
              </w:rPr>
              <w:t>321mm</w:t>
            </w:r>
          </w:p>
          <w:p w14:paraId="2AAAB25B" w14:textId="77777777" w:rsidR="00995BC7" w:rsidRPr="00995BC7"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Umgebungstemperatur: 0...45°C, 32…113°F</w:t>
            </w:r>
          </w:p>
          <w:p w14:paraId="71892792" w14:textId="14C9558F" w:rsidR="00995BC7" w:rsidRPr="00995BC7" w:rsidRDefault="00995BC7" w:rsidP="00D00DBA">
            <w:pPr>
              <w:pStyle w:val="Standard1"/>
              <w:autoSpaceDE w:val="0"/>
              <w:ind w:left="2151" w:hanging="2151"/>
              <w:jc w:val="both"/>
              <w:rPr>
                <w:rFonts w:ascii="Tahoma" w:hAnsi="Tahoma"/>
                <w:color w:val="6F6F6F"/>
                <w:sz w:val="20"/>
                <w:szCs w:val="20"/>
              </w:rPr>
            </w:pPr>
            <w:r w:rsidRPr="00995BC7">
              <w:rPr>
                <w:rFonts w:ascii="Tahoma" w:hAnsi="Tahoma"/>
                <w:color w:val="6F6F6F"/>
                <w:sz w:val="20"/>
                <w:szCs w:val="20"/>
              </w:rPr>
              <w:t xml:space="preserve">Umgebungsfeuchte: </w:t>
            </w:r>
            <w:r w:rsidR="00D00DBA">
              <w:rPr>
                <w:rFonts w:ascii="Tahoma" w:hAnsi="Tahoma"/>
                <w:color w:val="6F6F6F"/>
                <w:sz w:val="20"/>
                <w:szCs w:val="20"/>
              </w:rPr>
              <w:tab/>
            </w:r>
            <w:r w:rsidRPr="00995BC7">
              <w:rPr>
                <w:rFonts w:ascii="Tahoma" w:hAnsi="Tahoma"/>
                <w:color w:val="6F6F6F"/>
                <w:sz w:val="20"/>
                <w:szCs w:val="20"/>
              </w:rPr>
              <w:t>20...80 Prozent relative Feuchte,</w:t>
            </w:r>
          </w:p>
          <w:p w14:paraId="35C00D11" w14:textId="0AE40C2B" w:rsidR="00995BC7" w:rsidRPr="00995BC7" w:rsidRDefault="00D00DBA" w:rsidP="00D00DBA">
            <w:pPr>
              <w:pStyle w:val="Standard1"/>
              <w:autoSpaceDE w:val="0"/>
              <w:ind w:left="2151" w:hanging="2151"/>
              <w:jc w:val="both"/>
              <w:rPr>
                <w:rFonts w:ascii="Tahoma" w:hAnsi="Tahoma"/>
                <w:color w:val="6F6F6F"/>
                <w:sz w:val="20"/>
                <w:szCs w:val="20"/>
              </w:rPr>
            </w:pPr>
            <w:r>
              <w:rPr>
                <w:rFonts w:ascii="Tahoma" w:hAnsi="Tahoma"/>
                <w:color w:val="6F6F6F"/>
                <w:sz w:val="20"/>
                <w:szCs w:val="20"/>
              </w:rPr>
              <w:tab/>
            </w:r>
            <w:r w:rsidR="00995BC7" w:rsidRPr="00995BC7">
              <w:rPr>
                <w:rFonts w:ascii="Tahoma" w:hAnsi="Tahoma"/>
                <w:color w:val="6F6F6F"/>
                <w:sz w:val="20"/>
                <w:szCs w:val="20"/>
              </w:rPr>
              <w:t>nicht kondensierend</w:t>
            </w:r>
          </w:p>
          <w:p w14:paraId="2F24FF95" w14:textId="69B39074" w:rsidR="00995BC7" w:rsidRDefault="00995BC7" w:rsidP="00D00DBA">
            <w:pPr>
              <w:pStyle w:val="Standard1"/>
              <w:autoSpaceDE w:val="0"/>
              <w:ind w:left="2151" w:hanging="2151"/>
              <w:rPr>
                <w:rFonts w:ascii="Tahoma" w:hAnsi="Tahoma"/>
                <w:color w:val="6F6F6F"/>
                <w:sz w:val="20"/>
                <w:szCs w:val="20"/>
              </w:rPr>
            </w:pPr>
            <w:r w:rsidRPr="00995BC7">
              <w:rPr>
                <w:rFonts w:ascii="Tahoma" w:hAnsi="Tahoma"/>
                <w:color w:val="6F6F6F"/>
                <w:sz w:val="20"/>
                <w:szCs w:val="20"/>
              </w:rPr>
              <w:t xml:space="preserve">Montage: </w:t>
            </w:r>
            <w:r w:rsidR="00D00DBA">
              <w:rPr>
                <w:rFonts w:ascii="Tahoma" w:hAnsi="Tahoma"/>
                <w:color w:val="6F6F6F"/>
                <w:sz w:val="20"/>
                <w:szCs w:val="20"/>
              </w:rPr>
              <w:tab/>
            </w:r>
            <w:r w:rsidRPr="00995BC7">
              <w:rPr>
                <w:rFonts w:ascii="Tahoma" w:hAnsi="Tahoma"/>
                <w:color w:val="6F6F6F"/>
                <w:sz w:val="20"/>
                <w:szCs w:val="20"/>
              </w:rPr>
              <w:t>19“ Zoll Industrie PC für Schaltschrankeinbau, 4HE</w:t>
            </w:r>
          </w:p>
          <w:p w14:paraId="53B19C2D" w14:textId="77777777" w:rsidR="00995BC7" w:rsidRDefault="00995BC7" w:rsidP="00D00DBA">
            <w:pPr>
              <w:pStyle w:val="Standard1"/>
              <w:autoSpaceDE w:val="0"/>
              <w:ind w:left="2151" w:hanging="2151"/>
              <w:jc w:val="both"/>
              <w:rPr>
                <w:rFonts w:ascii="Tahoma" w:hAnsi="Tahoma"/>
                <w:color w:val="6F6F6F"/>
                <w:sz w:val="20"/>
                <w:szCs w:val="20"/>
              </w:rPr>
            </w:pPr>
          </w:p>
          <w:p w14:paraId="0816A4A8" w14:textId="77777777" w:rsidR="004F00DE" w:rsidRDefault="004F00DE" w:rsidP="00D00DBA">
            <w:pPr>
              <w:pStyle w:val="Standard1"/>
              <w:autoSpaceDE w:val="0"/>
              <w:ind w:left="2151" w:hanging="2151"/>
              <w:jc w:val="both"/>
              <w:rPr>
                <w:rFonts w:ascii="Tahoma" w:hAnsi="Tahoma"/>
                <w:color w:val="6F6F6F"/>
                <w:sz w:val="20"/>
                <w:szCs w:val="20"/>
              </w:rPr>
            </w:pPr>
          </w:p>
          <w:p w14:paraId="67B7710F" w14:textId="77777777" w:rsidR="004F00DE" w:rsidRDefault="004F00DE" w:rsidP="00D00DBA">
            <w:pPr>
              <w:pStyle w:val="Standard1"/>
              <w:autoSpaceDE w:val="0"/>
              <w:ind w:left="2151" w:hanging="2151"/>
              <w:jc w:val="both"/>
              <w:rPr>
                <w:rFonts w:ascii="Tahoma" w:hAnsi="Tahoma"/>
                <w:color w:val="6F6F6F"/>
                <w:sz w:val="20"/>
                <w:szCs w:val="20"/>
              </w:rPr>
            </w:pPr>
          </w:p>
          <w:p w14:paraId="5E009FA5" w14:textId="1AC9679D" w:rsidR="0077684F" w:rsidRPr="00F776F0" w:rsidRDefault="0077684F" w:rsidP="00F776F0">
            <w:pPr>
              <w:pStyle w:val="Standard1"/>
              <w:autoSpaceDE w:val="0"/>
              <w:jc w:val="both"/>
              <w:rPr>
                <w:rFonts w:ascii="Tahoma" w:eastAsia="ProximaNovaT-Thin" w:hAnsi="Tahoma" w:cs="ProximaNovaT-Thin"/>
                <w:color w:val="6F6F6F"/>
                <w:kern w:val="0"/>
                <w:sz w:val="13"/>
                <w:szCs w:val="13"/>
              </w:rPr>
            </w:pPr>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099"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4"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1B479260" w14:textId="77777777" w:rsidR="004F00DE" w:rsidRDefault="004F00DE" w:rsidP="004F00DE">
      <w:pPr>
        <w:pStyle w:val="Standard1"/>
        <w:autoSpaceDE w:val="0"/>
        <w:ind w:left="851"/>
        <w:jc w:val="both"/>
        <w:rPr>
          <w:rFonts w:ascii="Tahoma" w:eastAsia="ProximaNovaT-Thin" w:hAnsi="Tahoma" w:cs="ProximaNovaT-Thin"/>
          <w:color w:val="6F6F6F"/>
          <w:kern w:val="0"/>
          <w:sz w:val="13"/>
          <w:szCs w:val="13"/>
        </w:rPr>
      </w:pPr>
      <w:r w:rsidRPr="00F776F0">
        <w:rPr>
          <w:rFonts w:ascii="Tahoma" w:eastAsia="ProximaNovaT-Thin" w:hAnsi="Tahoma" w:cs="ProximaNovaT-Thin"/>
          <w:color w:val="6F6F6F"/>
          <w:kern w:val="0"/>
          <w:sz w:val="13"/>
          <w:szCs w:val="13"/>
        </w:rPr>
        <w:lastRenderedPageBreak/>
        <w:t>MBS GmbH</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Römerstraße 15</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D-47809 Krefeld</w:t>
      </w:r>
    </w:p>
    <w:p w14:paraId="419F2D57" w14:textId="4566143D" w:rsidR="00AC036B" w:rsidRPr="00F776F0" w:rsidRDefault="003D77D0" w:rsidP="00AC036B">
      <w:pPr>
        <w:pStyle w:val="Standard1"/>
        <w:autoSpaceDE w:val="0"/>
        <w:ind w:left="851"/>
        <w:jc w:val="both"/>
        <w:rPr>
          <w:rFonts w:ascii="Tahoma" w:eastAsia="ProximaNovaT-Thin" w:hAnsi="Tahoma" w:cs="ProximaNovaT-Thin"/>
          <w:color w:val="6F6F6F"/>
          <w:kern w:val="0"/>
          <w:sz w:val="13"/>
          <w:szCs w:val="13"/>
        </w:rPr>
      </w:pPr>
      <w:hyperlink r:id="rId7" w:history="1">
        <w:r w:rsidR="00AC036B" w:rsidRPr="00FF7036">
          <w:rPr>
            <w:rStyle w:val="Link"/>
            <w:rFonts w:ascii="Tahoma" w:eastAsia="ProximaNovaT-Thin" w:hAnsi="Tahoma" w:cs="ProximaNovaT-Thin"/>
            <w:kern w:val="0"/>
            <w:sz w:val="13"/>
            <w:szCs w:val="13"/>
          </w:rPr>
          <w:t>www.mbs-solutions.de</w:t>
        </w:r>
      </w:hyperlink>
      <w:r w:rsidR="00AC036B">
        <w:rPr>
          <w:rFonts w:ascii="Tahoma" w:eastAsia="ProximaNovaT-Thin" w:hAnsi="Tahoma" w:cs="ProximaNovaT-Thin"/>
          <w:color w:val="6F6F6F"/>
          <w:kern w:val="0"/>
          <w:sz w:val="13"/>
          <w:szCs w:val="13"/>
        </w:rPr>
        <w:t xml:space="preserve">, E-Mail: </w:t>
      </w:r>
      <w:hyperlink r:id="rId8" w:history="1">
        <w:r w:rsidR="00AC036B" w:rsidRPr="00FF7036">
          <w:rPr>
            <w:rStyle w:val="Link"/>
            <w:rFonts w:ascii="Tahoma" w:eastAsia="ProximaNovaT-Thin" w:hAnsi="Tahoma" w:cs="ProximaNovaT-Thin"/>
            <w:kern w:val="0"/>
            <w:sz w:val="13"/>
            <w:szCs w:val="13"/>
          </w:rPr>
          <w:t>info@mbs-solutions.de</w:t>
        </w:r>
      </w:hyperlink>
      <w:r w:rsidR="00AC036B">
        <w:rPr>
          <w:rFonts w:ascii="Tahoma" w:eastAsia="ProximaNovaT-Thin" w:hAnsi="Tahoma" w:cs="ProximaNovaT-Thin"/>
          <w:color w:val="6F6F6F"/>
          <w:kern w:val="0"/>
          <w:sz w:val="13"/>
          <w:szCs w:val="13"/>
        </w:rPr>
        <w:t>, Tel:</w:t>
      </w:r>
      <w:r w:rsidR="00AC036B" w:rsidRPr="00AC036B">
        <w:rPr>
          <w:rFonts w:ascii="Tahoma" w:eastAsia="ProximaNovaT-Thin" w:hAnsi="Tahoma" w:cs="ProximaNovaT-Thin"/>
          <w:color w:val="6F6F6F"/>
          <w:kern w:val="0"/>
          <w:sz w:val="13"/>
          <w:szCs w:val="13"/>
        </w:rPr>
        <w:t xml:space="preserve"> +49 21 51 72 94-0</w:t>
      </w:r>
    </w:p>
    <w:p w14:paraId="23C733FC" w14:textId="77777777" w:rsidR="004F00DE" w:rsidRPr="00F776F0" w:rsidRDefault="004F00DE" w:rsidP="004F00DE">
      <w:pPr>
        <w:pStyle w:val="Standard1"/>
        <w:autoSpaceDE w:val="0"/>
        <w:ind w:left="851"/>
        <w:jc w:val="both"/>
        <w:rPr>
          <w:rFonts w:ascii="Tahoma" w:eastAsia="ProximaNovaT-Thin" w:hAnsi="Tahoma" w:cs="ProximaNovaT-Thin"/>
          <w:color w:val="6F6F6F"/>
          <w:kern w:val="0"/>
          <w:sz w:val="13"/>
          <w:szCs w:val="13"/>
        </w:rPr>
      </w:pPr>
      <w:r w:rsidRPr="00F776F0">
        <w:rPr>
          <w:rFonts w:ascii="Tahoma" w:eastAsia="ProximaNovaT-Thin" w:hAnsi="Tahoma" w:cs="ProximaNovaT-Thin"/>
          <w:color w:val="6F6F6F"/>
          <w:kern w:val="0"/>
          <w:sz w:val="13"/>
          <w:szCs w:val="13"/>
        </w:rPr>
        <w:t>Geschäftsführer:</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Martin Brust-Theiß</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Gerhard Memmen-Krüger</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Nils-Gunnar Fritz</w:t>
      </w:r>
    </w:p>
    <w:p w14:paraId="2C220C7C" w14:textId="77777777" w:rsidR="004F00DE" w:rsidRDefault="004F00DE" w:rsidP="004F00DE">
      <w:pPr>
        <w:pStyle w:val="Standard1"/>
        <w:autoSpaceDE w:val="0"/>
        <w:ind w:left="851"/>
        <w:jc w:val="both"/>
        <w:rPr>
          <w:rFonts w:ascii="Tahoma" w:eastAsia="ProximaNovaT-Thin" w:hAnsi="Tahoma" w:cs="ProximaNovaT-Thin"/>
          <w:color w:val="6F6F6F"/>
          <w:kern w:val="0"/>
          <w:sz w:val="13"/>
          <w:szCs w:val="13"/>
        </w:rPr>
      </w:pPr>
      <w:r w:rsidRPr="00F776F0">
        <w:rPr>
          <w:rFonts w:ascii="Tahoma" w:eastAsia="ProximaNovaT-Thin" w:hAnsi="Tahoma" w:cs="ProximaNovaT-Thin"/>
          <w:color w:val="6F6F6F"/>
          <w:kern w:val="0"/>
          <w:sz w:val="13"/>
          <w:szCs w:val="13"/>
        </w:rPr>
        <w:t>Registergericht: Krefeld HRB 3337</w:t>
      </w:r>
    </w:p>
    <w:p w14:paraId="3145C4E5" w14:textId="77777777" w:rsidR="004F00DE" w:rsidRPr="00F776F0" w:rsidRDefault="004F00DE" w:rsidP="004F00DE">
      <w:pPr>
        <w:pStyle w:val="Standard1"/>
        <w:autoSpaceDE w:val="0"/>
        <w:ind w:left="851"/>
        <w:jc w:val="both"/>
        <w:rPr>
          <w:rFonts w:ascii="Tahoma" w:eastAsia="ProximaNovaT-Thin" w:hAnsi="Tahoma" w:cs="ProximaNovaT-Thin"/>
          <w:color w:val="6F6F6F"/>
          <w:kern w:val="0"/>
          <w:sz w:val="13"/>
          <w:szCs w:val="13"/>
        </w:rPr>
      </w:pPr>
      <w:r w:rsidRPr="00F776F0">
        <w:rPr>
          <w:rFonts w:ascii="Tahoma" w:eastAsia="ProximaNovaT-Thin" w:hAnsi="Tahoma" w:cs="ProximaNovaT-Thin"/>
          <w:color w:val="6F6F6F"/>
          <w:kern w:val="0"/>
          <w:sz w:val="13"/>
          <w:szCs w:val="13"/>
        </w:rPr>
        <w:t>USt.-IdNr.: DE 120 148 529</w:t>
      </w:r>
    </w:p>
    <w:p w14:paraId="5C9F427B" w14:textId="77777777" w:rsidR="004F00DE" w:rsidRPr="00F776F0" w:rsidRDefault="004F00DE" w:rsidP="004F00DE">
      <w:pPr>
        <w:pStyle w:val="Standard1"/>
        <w:autoSpaceDE w:val="0"/>
        <w:ind w:left="851"/>
        <w:jc w:val="both"/>
        <w:rPr>
          <w:rFonts w:ascii="Tahoma" w:eastAsia="ProximaNovaT-Thin" w:hAnsi="Tahoma" w:cs="ProximaNovaT-Thin"/>
          <w:color w:val="6F6F6F"/>
          <w:kern w:val="0"/>
          <w:sz w:val="13"/>
          <w:szCs w:val="13"/>
        </w:rPr>
      </w:pPr>
      <w:r w:rsidRPr="00F776F0">
        <w:rPr>
          <w:rFonts w:ascii="Tahoma" w:eastAsia="ProximaNovaT-Thin" w:hAnsi="Tahoma" w:cs="ProximaNovaT-Thin"/>
          <w:color w:val="6F6F6F"/>
          <w:kern w:val="0"/>
          <w:sz w:val="13"/>
          <w:szCs w:val="13"/>
        </w:rPr>
        <w:t>Firmensitz: Krefeld</w:t>
      </w:r>
    </w:p>
    <w:p w14:paraId="5A425D49" w14:textId="254C94A5" w:rsidR="00C47B21" w:rsidRPr="004F00DE" w:rsidRDefault="004F00DE" w:rsidP="004F00DE">
      <w:pPr>
        <w:pStyle w:val="Standard1"/>
        <w:autoSpaceDE w:val="0"/>
        <w:ind w:left="851"/>
        <w:jc w:val="both"/>
        <w:rPr>
          <w:rFonts w:ascii="Tahoma" w:eastAsia="ProximaNovaT-Thin" w:hAnsi="Tahoma" w:cs="ProximaNovaT-Thin"/>
          <w:color w:val="6F6F6F"/>
          <w:kern w:val="0"/>
          <w:sz w:val="13"/>
          <w:szCs w:val="13"/>
        </w:rPr>
      </w:pPr>
      <w:r w:rsidRPr="00F776F0">
        <w:rPr>
          <w:rFonts w:ascii="Tahoma" w:eastAsia="ProximaNovaT-Thin" w:hAnsi="Tahoma" w:cs="ProximaNovaT-Thin"/>
          <w:color w:val="6F6F6F"/>
          <w:kern w:val="0"/>
          <w:sz w:val="13"/>
          <w:szCs w:val="13"/>
        </w:rPr>
        <w:t>Inhaltlich Verantwortliche gemäß § 6 MDStV:</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Martin Brust-Theiß</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Gerhard Memmen-Krüger</w:t>
      </w:r>
      <w:r>
        <w:rPr>
          <w:rFonts w:ascii="Tahoma" w:eastAsia="ProximaNovaT-Thin" w:hAnsi="Tahoma" w:cs="ProximaNovaT-Thin"/>
          <w:color w:val="6F6F6F"/>
          <w:kern w:val="0"/>
          <w:sz w:val="13"/>
          <w:szCs w:val="13"/>
        </w:rPr>
        <w:t xml:space="preserve">, </w:t>
      </w:r>
      <w:r w:rsidRPr="00F776F0">
        <w:rPr>
          <w:rFonts w:ascii="Tahoma" w:eastAsia="ProximaNovaT-Thin" w:hAnsi="Tahoma" w:cs="ProximaNovaT-Thin"/>
          <w:color w:val="6F6F6F"/>
          <w:kern w:val="0"/>
          <w:sz w:val="13"/>
          <w:szCs w:val="13"/>
        </w:rPr>
        <w:t>Nils-Gunnar Fritz</w:t>
      </w:r>
    </w:p>
    <w:sectPr w:rsidR="00C47B21" w:rsidRPr="004F00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48B8" w14:textId="77777777" w:rsidR="003D77D0" w:rsidRDefault="003D77D0">
      <w:r>
        <w:separator/>
      </w:r>
    </w:p>
  </w:endnote>
  <w:endnote w:type="continuationSeparator" w:id="0">
    <w:p w14:paraId="72A4D362" w14:textId="77777777" w:rsidR="003D77D0" w:rsidRDefault="003D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4EDB8" w14:textId="77777777" w:rsidR="003D77D0" w:rsidRDefault="003D77D0">
      <w:r>
        <w:rPr>
          <w:color w:val="000000"/>
        </w:rPr>
        <w:separator/>
      </w:r>
    </w:p>
  </w:footnote>
  <w:footnote w:type="continuationSeparator" w:id="0">
    <w:p w14:paraId="46BDE0E7" w14:textId="77777777" w:rsidR="003D77D0" w:rsidRDefault="003D7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7DC7"/>
    <w:multiLevelType w:val="hybridMultilevel"/>
    <w:tmpl w:val="2494C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D514A"/>
    <w:multiLevelType w:val="hybridMultilevel"/>
    <w:tmpl w:val="6EAA0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BA24139"/>
    <w:multiLevelType w:val="hybridMultilevel"/>
    <w:tmpl w:val="CBAC0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F22704"/>
    <w:multiLevelType w:val="hybridMultilevel"/>
    <w:tmpl w:val="1590B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0F52143"/>
    <w:multiLevelType w:val="hybridMultilevel"/>
    <w:tmpl w:val="5D32C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343023"/>
    <w:multiLevelType w:val="hybridMultilevel"/>
    <w:tmpl w:val="FA32E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8D6971"/>
    <w:multiLevelType w:val="hybridMultilevel"/>
    <w:tmpl w:val="A4003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BF5961"/>
    <w:multiLevelType w:val="hybridMultilevel"/>
    <w:tmpl w:val="1F90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3EB2F87"/>
    <w:multiLevelType w:val="hybridMultilevel"/>
    <w:tmpl w:val="16E25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E3615D"/>
    <w:multiLevelType w:val="hybridMultilevel"/>
    <w:tmpl w:val="F4F89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E6B7875"/>
    <w:multiLevelType w:val="hybridMultilevel"/>
    <w:tmpl w:val="DB12E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260B50"/>
    <w:multiLevelType w:val="hybridMultilevel"/>
    <w:tmpl w:val="582E7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5D1206"/>
    <w:multiLevelType w:val="hybridMultilevel"/>
    <w:tmpl w:val="50789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4"/>
  </w:num>
  <w:num w:numId="3">
    <w:abstractNumId w:val="11"/>
  </w:num>
  <w:num w:numId="4">
    <w:abstractNumId w:val="20"/>
  </w:num>
  <w:num w:numId="5">
    <w:abstractNumId w:val="19"/>
  </w:num>
  <w:num w:numId="6">
    <w:abstractNumId w:val="2"/>
  </w:num>
  <w:num w:numId="7">
    <w:abstractNumId w:val="18"/>
  </w:num>
  <w:num w:numId="8">
    <w:abstractNumId w:val="3"/>
  </w:num>
  <w:num w:numId="9">
    <w:abstractNumId w:val="17"/>
  </w:num>
  <w:num w:numId="10">
    <w:abstractNumId w:val="8"/>
  </w:num>
  <w:num w:numId="11">
    <w:abstractNumId w:val="4"/>
  </w:num>
  <w:num w:numId="12">
    <w:abstractNumId w:val="5"/>
  </w:num>
  <w:num w:numId="13">
    <w:abstractNumId w:val="16"/>
  </w:num>
  <w:num w:numId="14">
    <w:abstractNumId w:val="9"/>
  </w:num>
  <w:num w:numId="15">
    <w:abstractNumId w:val="7"/>
  </w:num>
  <w:num w:numId="16">
    <w:abstractNumId w:val="0"/>
  </w:num>
  <w:num w:numId="17">
    <w:abstractNumId w:val="1"/>
  </w:num>
  <w:num w:numId="18">
    <w:abstractNumId w:val="10"/>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9550E"/>
    <w:rsid w:val="000E519E"/>
    <w:rsid w:val="00142108"/>
    <w:rsid w:val="00157FB8"/>
    <w:rsid w:val="00170CE3"/>
    <w:rsid w:val="001F712F"/>
    <w:rsid w:val="00217C84"/>
    <w:rsid w:val="00227613"/>
    <w:rsid w:val="00251F9A"/>
    <w:rsid w:val="002C4073"/>
    <w:rsid w:val="002E2170"/>
    <w:rsid w:val="003654C6"/>
    <w:rsid w:val="003D77D0"/>
    <w:rsid w:val="003F2EB5"/>
    <w:rsid w:val="00425AEE"/>
    <w:rsid w:val="004929F2"/>
    <w:rsid w:val="004B1CBD"/>
    <w:rsid w:val="004F00DE"/>
    <w:rsid w:val="004F0DC0"/>
    <w:rsid w:val="00511CED"/>
    <w:rsid w:val="00583B1D"/>
    <w:rsid w:val="00613BA8"/>
    <w:rsid w:val="0066268F"/>
    <w:rsid w:val="00744913"/>
    <w:rsid w:val="0077684F"/>
    <w:rsid w:val="007A6C40"/>
    <w:rsid w:val="007B639B"/>
    <w:rsid w:val="007C1ED5"/>
    <w:rsid w:val="007E3A0E"/>
    <w:rsid w:val="0080623B"/>
    <w:rsid w:val="00863EB3"/>
    <w:rsid w:val="008C43C0"/>
    <w:rsid w:val="008F3FD1"/>
    <w:rsid w:val="009001B1"/>
    <w:rsid w:val="00935E64"/>
    <w:rsid w:val="00961B6A"/>
    <w:rsid w:val="00995BC7"/>
    <w:rsid w:val="009D1D05"/>
    <w:rsid w:val="00A7593E"/>
    <w:rsid w:val="00AA1A5E"/>
    <w:rsid w:val="00AC036B"/>
    <w:rsid w:val="00BD4F45"/>
    <w:rsid w:val="00C1082D"/>
    <w:rsid w:val="00C4536B"/>
    <w:rsid w:val="00C46A4A"/>
    <w:rsid w:val="00C47B21"/>
    <w:rsid w:val="00CD4300"/>
    <w:rsid w:val="00D00DBA"/>
    <w:rsid w:val="00ED661E"/>
    <w:rsid w:val="00EE4B06"/>
    <w:rsid w:val="00F776F0"/>
    <w:rsid w:val="00F833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776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967">
      <w:bodyDiv w:val="1"/>
      <w:marLeft w:val="0"/>
      <w:marRight w:val="0"/>
      <w:marTop w:val="0"/>
      <w:marBottom w:val="0"/>
      <w:divBdr>
        <w:top w:val="none" w:sz="0" w:space="0" w:color="auto"/>
        <w:left w:val="none" w:sz="0" w:space="0" w:color="auto"/>
        <w:bottom w:val="none" w:sz="0" w:space="0" w:color="auto"/>
        <w:right w:val="none" w:sz="0" w:space="0" w:color="auto"/>
      </w:divBdr>
    </w:div>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4</cp:revision>
  <cp:lastPrinted>2017-08-15T15:43:00Z</cp:lastPrinted>
  <dcterms:created xsi:type="dcterms:W3CDTF">2017-08-29T09:22:00Z</dcterms:created>
  <dcterms:modified xsi:type="dcterms:W3CDTF">2017-08-29T12:29:00Z</dcterms:modified>
</cp:coreProperties>
</file>