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6D718" w14:textId="3A173E8E" w:rsidR="00C47B21" w:rsidRPr="008E5E86" w:rsidRDefault="00C1082D">
      <w:pPr>
        <w:pStyle w:val="Textbody"/>
        <w:rPr>
          <w:rFonts w:ascii="Tahoma" w:hAnsi="Tahoma"/>
          <w:b/>
          <w:color w:val="6F6F6F"/>
          <w:sz w:val="28"/>
          <w:szCs w:val="28"/>
        </w:rPr>
      </w:pPr>
      <w:r w:rsidRPr="008E5E86">
        <w:rPr>
          <w:rFonts w:ascii="Tahoma" w:hAnsi="Tahoma"/>
          <w:b/>
          <w:color w:val="6F6F6F"/>
          <w:sz w:val="28"/>
          <w:szCs w:val="28"/>
        </w:rPr>
        <w:t xml:space="preserve">MBS </w:t>
      </w:r>
      <w:r w:rsidR="007651A8" w:rsidRPr="008E5E86">
        <w:rPr>
          <w:rFonts w:ascii="Tahoma" w:hAnsi="Tahoma"/>
          <w:b/>
          <w:color w:val="6F6F6F"/>
          <w:sz w:val="28"/>
          <w:szCs w:val="28"/>
        </w:rPr>
        <w:t>PROFINET+KNX</w:t>
      </w:r>
      <w:r w:rsidR="00673F10" w:rsidRPr="008E5E86">
        <w:rPr>
          <w:rFonts w:ascii="Tahoma" w:hAnsi="Tahoma"/>
          <w:b/>
          <w:color w:val="6F6F6F"/>
          <w:sz w:val="28"/>
          <w:szCs w:val="28"/>
        </w:rPr>
        <w:t xml:space="preserve"> </w:t>
      </w:r>
      <w:r w:rsidRPr="008E5E86">
        <w:rPr>
          <w:rFonts w:ascii="Tahoma" w:hAnsi="Tahoma"/>
          <w:b/>
          <w:color w:val="6F6F6F"/>
          <w:sz w:val="28"/>
          <w:szCs w:val="28"/>
        </w:rPr>
        <w:t>Gateway</w:t>
      </w:r>
    </w:p>
    <w:p w14:paraId="759D4C02" w14:textId="77777777" w:rsidR="008E5E86" w:rsidRPr="00445A19" w:rsidRDefault="00C1082D" w:rsidP="00733758">
      <w:pPr>
        <w:pStyle w:val="Standard1"/>
        <w:autoSpaceDE w:val="0"/>
        <w:rPr>
          <w:rFonts w:ascii="Tahoma" w:eastAsia="ProximaNovaT-Thin" w:hAnsi="Tahoma" w:cs="ProximaNovaT-Thin"/>
          <w:color w:val="6F6F6F"/>
          <w:kern w:val="0"/>
          <w:sz w:val="22"/>
          <w:szCs w:val="22"/>
        </w:rPr>
      </w:pPr>
      <w:r w:rsidRPr="00445A19">
        <w:rPr>
          <w:rFonts w:ascii="Tahoma" w:eastAsia="ProximaNovaT-Thin" w:hAnsi="Tahoma" w:cs="ProximaNovaT-Thin"/>
          <w:color w:val="6F6F6F"/>
          <w:kern w:val="0"/>
          <w:sz w:val="22"/>
          <w:szCs w:val="22"/>
        </w:rPr>
        <w:t xml:space="preserve">Ausschreibungstext für: </w:t>
      </w:r>
    </w:p>
    <w:p w14:paraId="4CA4DE64" w14:textId="6BF48143" w:rsidR="000D73D0" w:rsidRPr="00445A19" w:rsidRDefault="00415135" w:rsidP="00775E8D">
      <w:pPr>
        <w:pStyle w:val="Standard1"/>
        <w:autoSpaceDE w:val="0"/>
        <w:rPr>
          <w:rFonts w:ascii="Tahoma" w:eastAsia="ProximaNovaT-Thin" w:hAnsi="Tahoma" w:cs="ProximaNovaT-Thin"/>
          <w:color w:val="6F6F6F"/>
          <w:kern w:val="0"/>
          <w:sz w:val="22"/>
          <w:szCs w:val="22"/>
        </w:rPr>
      </w:pPr>
      <w:r w:rsidRPr="00445A19">
        <w:rPr>
          <w:rFonts w:ascii="Tahoma" w:eastAsia="ProximaNovaT-Thin" w:hAnsi="Tahoma" w:cs="ProximaNovaT-Thin"/>
          <w:color w:val="6F6F6F"/>
          <w:kern w:val="0"/>
          <w:sz w:val="22"/>
          <w:szCs w:val="22"/>
        </w:rPr>
        <w:t>Standard-Gateway mit einem integrierten PROFINET + KNX Protokoll-Hardware-Adapter</w:t>
      </w:r>
    </w:p>
    <w:p w14:paraId="6E472C53" w14:textId="77777777" w:rsidR="00775E8D" w:rsidRPr="00775E8D" w:rsidRDefault="00775E8D" w:rsidP="00775E8D">
      <w:pPr>
        <w:pStyle w:val="Standard1"/>
        <w:autoSpaceDE w:val="0"/>
        <w:rPr>
          <w:rFonts w:ascii="Tahoma" w:hAnsi="Tahoma"/>
          <w:color w:val="6F6F6F"/>
          <w:sz w:val="20"/>
          <w:szCs w:val="20"/>
        </w:rPr>
      </w:pPr>
      <w:r w:rsidRPr="00775E8D">
        <w:rPr>
          <w:rFonts w:ascii="Tahoma" w:hAnsi="Tahoma"/>
          <w:color w:val="6F6F6F"/>
          <w:sz w:val="20"/>
          <w:szCs w:val="20"/>
        </w:rPr>
        <w:t>Die MBS Universal Gateways basieren auf einer Produktplattform und bieten daher eine außergewöhnliche Vielseitigkeit und Flexibilität für die Anpassung an veränderte Anforderungen - dieser Vorteil führt zu besonders niedrigen Gesamtkosten: Eine Neuanschaffung für ein Gateway entfällt, da aufgrund der Anpassungsfähigkeit neue Funktionen einfach frei geschaltet werden können. Die neuen MBS Universal Gateways verfügen damit über zahlreiche Funktionen, die unsere Kunden dabei unterstützen, Ausfallzeiten zu reduzieren, Integrationszeiten zu verkürzen und langfristig Kosten zu senken.</w:t>
      </w:r>
    </w:p>
    <w:p w14:paraId="0C1092C1" w14:textId="77777777" w:rsidR="00C47B21" w:rsidRDefault="00C47B21">
      <w:pPr>
        <w:pStyle w:val="Standard1"/>
        <w:autoSpaceDE w:val="0"/>
        <w:rPr>
          <w:rFonts w:ascii="Tahoma" w:hAnsi="Tahoma"/>
          <w:color w:val="6F6F6F"/>
          <w:sz w:val="20"/>
          <w:szCs w:val="20"/>
        </w:rPr>
      </w:pPr>
    </w:p>
    <w:tbl>
      <w:tblPr>
        <w:tblW w:w="9630" w:type="dxa"/>
        <w:tblBorders>
          <w:insideH w:val="single" w:sz="4" w:space="0" w:color="auto"/>
        </w:tblBorders>
        <w:tblLayout w:type="fixed"/>
        <w:tblCellMar>
          <w:left w:w="10" w:type="dxa"/>
          <w:right w:w="10" w:type="dxa"/>
        </w:tblCellMar>
        <w:tblLook w:val="0000" w:firstRow="0" w:lastRow="0" w:firstColumn="0" w:lastColumn="0" w:noHBand="0" w:noVBand="0"/>
      </w:tblPr>
      <w:tblGrid>
        <w:gridCol w:w="821"/>
        <w:gridCol w:w="5672"/>
        <w:gridCol w:w="994"/>
        <w:gridCol w:w="1102"/>
        <w:gridCol w:w="1041"/>
      </w:tblGrid>
      <w:tr w:rsidR="00C47B21" w14:paraId="7424CA74" w14:textId="77777777" w:rsidTr="006158B0">
        <w:trPr>
          <w:trHeight w:val="669"/>
        </w:trPr>
        <w:tc>
          <w:tcPr>
            <w:tcW w:w="821" w:type="dxa"/>
            <w:shd w:val="clear" w:color="auto" w:fill="auto"/>
            <w:tcMar>
              <w:top w:w="0" w:type="dxa"/>
              <w:left w:w="0" w:type="dxa"/>
              <w:bottom w:w="0" w:type="dxa"/>
              <w:right w:w="0" w:type="dxa"/>
            </w:tcMar>
          </w:tcPr>
          <w:p w14:paraId="72DA9EDF" w14:textId="64F1CB03" w:rsidR="00C47B21" w:rsidRPr="006158B0" w:rsidRDefault="006158B0">
            <w:pPr>
              <w:pStyle w:val="TableContents"/>
              <w:rPr>
                <w:rFonts w:ascii="Tahoma" w:hAnsi="Tahoma"/>
                <w:b/>
                <w:color w:val="6F6F6F"/>
                <w:sz w:val="22"/>
                <w:szCs w:val="22"/>
              </w:rPr>
            </w:pPr>
            <w:r w:rsidRPr="006158B0">
              <w:rPr>
                <w:rFonts w:ascii="Tahoma" w:hAnsi="Tahoma"/>
                <w:b/>
                <w:color w:val="6F6F6F"/>
                <w:sz w:val="22"/>
                <w:szCs w:val="22"/>
              </w:rPr>
              <w:t>Pos</w:t>
            </w:r>
            <w:r w:rsidR="00C1082D" w:rsidRPr="006158B0">
              <w:rPr>
                <w:rFonts w:ascii="Tahoma" w:hAnsi="Tahoma"/>
                <w:b/>
                <w:color w:val="6F6F6F"/>
                <w:sz w:val="22"/>
                <w:szCs w:val="22"/>
              </w:rPr>
              <w:t>.</w:t>
            </w:r>
          </w:p>
        </w:tc>
        <w:tc>
          <w:tcPr>
            <w:tcW w:w="5672" w:type="dxa"/>
            <w:shd w:val="clear" w:color="auto" w:fill="auto"/>
            <w:tcMar>
              <w:top w:w="0" w:type="dxa"/>
              <w:left w:w="0" w:type="dxa"/>
              <w:bottom w:w="0" w:type="dxa"/>
              <w:right w:w="0" w:type="dxa"/>
            </w:tcMar>
          </w:tcPr>
          <w:p w14:paraId="480DCA05" w14:textId="60534FD0" w:rsidR="00C47B21" w:rsidRPr="006158B0" w:rsidRDefault="006158B0">
            <w:pPr>
              <w:pStyle w:val="TableContents"/>
              <w:rPr>
                <w:rFonts w:ascii="Tahoma" w:hAnsi="Tahoma"/>
                <w:b/>
                <w:color w:val="6F6F6F"/>
                <w:sz w:val="22"/>
                <w:szCs w:val="22"/>
              </w:rPr>
            </w:pPr>
            <w:r w:rsidRPr="006158B0">
              <w:rPr>
                <w:rFonts w:ascii="Tahoma" w:hAnsi="Tahoma"/>
                <w:b/>
                <w:color w:val="6F6F6F"/>
                <w:sz w:val="22"/>
                <w:szCs w:val="22"/>
              </w:rPr>
              <w:t>Leistungsbeschreibung</w:t>
            </w:r>
          </w:p>
        </w:tc>
        <w:tc>
          <w:tcPr>
            <w:tcW w:w="994" w:type="dxa"/>
            <w:shd w:val="clear" w:color="auto" w:fill="auto"/>
            <w:tcMar>
              <w:top w:w="0" w:type="dxa"/>
              <w:left w:w="0" w:type="dxa"/>
              <w:bottom w:w="0" w:type="dxa"/>
              <w:right w:w="0" w:type="dxa"/>
            </w:tcMar>
          </w:tcPr>
          <w:p w14:paraId="540C0924" w14:textId="0E52922A" w:rsidR="00C47B21" w:rsidRDefault="006158B0">
            <w:pPr>
              <w:pStyle w:val="TableContents"/>
              <w:rPr>
                <w:rFonts w:ascii="Tahoma" w:hAnsi="Tahoma"/>
                <w:color w:val="6F6F6F"/>
                <w:sz w:val="20"/>
                <w:szCs w:val="20"/>
              </w:rPr>
            </w:pPr>
            <w:r w:rsidRPr="006158B0">
              <w:rPr>
                <w:rFonts w:ascii="Tahoma" w:hAnsi="Tahoma"/>
                <w:b/>
                <w:color w:val="6F6F6F"/>
                <w:sz w:val="22"/>
                <w:szCs w:val="22"/>
              </w:rPr>
              <w:t>Menge</w:t>
            </w:r>
          </w:p>
        </w:tc>
        <w:tc>
          <w:tcPr>
            <w:tcW w:w="1102" w:type="dxa"/>
            <w:shd w:val="clear" w:color="auto" w:fill="auto"/>
            <w:tcMar>
              <w:top w:w="0" w:type="dxa"/>
              <w:left w:w="0" w:type="dxa"/>
              <w:bottom w:w="0" w:type="dxa"/>
              <w:right w:w="0" w:type="dxa"/>
            </w:tcMar>
          </w:tcPr>
          <w:p w14:paraId="6CC7966C" w14:textId="3EABE144" w:rsidR="00C47B21" w:rsidRPr="006158B0" w:rsidRDefault="006158B0">
            <w:pPr>
              <w:pStyle w:val="TableContents"/>
              <w:rPr>
                <w:rFonts w:ascii="Tahoma" w:hAnsi="Tahoma"/>
                <w:b/>
                <w:color w:val="6F6F6F"/>
                <w:sz w:val="22"/>
                <w:szCs w:val="22"/>
              </w:rPr>
            </w:pPr>
            <w:r>
              <w:rPr>
                <w:rFonts w:ascii="Tahoma" w:hAnsi="Tahoma"/>
                <w:b/>
                <w:color w:val="6F6F6F"/>
                <w:sz w:val="22"/>
                <w:szCs w:val="22"/>
              </w:rPr>
              <w:t>Preis j</w:t>
            </w:r>
            <w:r w:rsidRPr="006158B0">
              <w:rPr>
                <w:rFonts w:ascii="Tahoma" w:hAnsi="Tahoma"/>
                <w:b/>
                <w:color w:val="6F6F6F"/>
                <w:sz w:val="22"/>
                <w:szCs w:val="22"/>
              </w:rPr>
              <w:t>e Einheit</w:t>
            </w:r>
          </w:p>
        </w:tc>
        <w:tc>
          <w:tcPr>
            <w:tcW w:w="1041" w:type="dxa"/>
            <w:shd w:val="clear" w:color="auto" w:fill="auto"/>
            <w:tcMar>
              <w:top w:w="0" w:type="dxa"/>
              <w:left w:w="0" w:type="dxa"/>
              <w:bottom w:w="0" w:type="dxa"/>
              <w:right w:w="0" w:type="dxa"/>
            </w:tcMar>
          </w:tcPr>
          <w:p w14:paraId="3FE2A01A" w14:textId="3DEDD7ED" w:rsidR="00C47B21" w:rsidRDefault="006158B0">
            <w:pPr>
              <w:pStyle w:val="TableContents"/>
              <w:rPr>
                <w:rFonts w:ascii="Tahoma" w:hAnsi="Tahoma"/>
                <w:color w:val="6F6F6F"/>
                <w:sz w:val="20"/>
                <w:szCs w:val="20"/>
              </w:rPr>
            </w:pPr>
            <w:r w:rsidRPr="006158B0">
              <w:rPr>
                <w:rFonts w:ascii="Tahoma" w:hAnsi="Tahoma"/>
                <w:b/>
                <w:color w:val="6F6F6F"/>
                <w:sz w:val="22"/>
                <w:szCs w:val="22"/>
              </w:rPr>
              <w:t>Summe</w:t>
            </w:r>
          </w:p>
        </w:tc>
      </w:tr>
      <w:tr w:rsidR="00C47B21" w14:paraId="63088E27" w14:textId="77777777" w:rsidTr="005F226D">
        <w:trPr>
          <w:trHeight w:val="4918"/>
        </w:trPr>
        <w:tc>
          <w:tcPr>
            <w:tcW w:w="821" w:type="dxa"/>
            <w:shd w:val="clear" w:color="auto" w:fill="auto"/>
            <w:tcMar>
              <w:top w:w="0" w:type="dxa"/>
              <w:left w:w="0" w:type="dxa"/>
              <w:bottom w:w="0" w:type="dxa"/>
              <w:right w:w="0" w:type="dxa"/>
            </w:tcMar>
          </w:tcPr>
          <w:p w14:paraId="4277A925" w14:textId="77777777" w:rsidR="00C47B21" w:rsidRDefault="00C47B21">
            <w:pPr>
              <w:pStyle w:val="TableContents"/>
              <w:rPr>
                <w:rFonts w:ascii="Tahoma" w:hAnsi="Tahoma"/>
                <w:color w:val="6F6F6F"/>
              </w:rPr>
            </w:pPr>
          </w:p>
        </w:tc>
        <w:tc>
          <w:tcPr>
            <w:tcW w:w="5672" w:type="dxa"/>
            <w:shd w:val="clear" w:color="auto" w:fill="auto"/>
            <w:tcMar>
              <w:top w:w="0" w:type="dxa"/>
              <w:left w:w="0" w:type="dxa"/>
              <w:bottom w:w="0" w:type="dxa"/>
              <w:right w:w="0" w:type="dxa"/>
            </w:tcMar>
          </w:tcPr>
          <w:p w14:paraId="4967D9A2" w14:textId="77777777" w:rsidR="006158B0" w:rsidRDefault="006158B0" w:rsidP="006158B0">
            <w:pPr>
              <w:pStyle w:val="TableContents"/>
              <w:rPr>
                <w:rFonts w:ascii="Tahoma" w:hAnsi="Tahoma"/>
                <w:b/>
                <w:color w:val="6F6F6F"/>
                <w:sz w:val="22"/>
                <w:szCs w:val="22"/>
              </w:rPr>
            </w:pPr>
          </w:p>
          <w:p w14:paraId="3014EEB9" w14:textId="77777777" w:rsidR="006158B0" w:rsidRDefault="006158B0" w:rsidP="006158B0">
            <w:pPr>
              <w:pStyle w:val="TableContents"/>
              <w:rPr>
                <w:rFonts w:ascii="Tahoma" w:hAnsi="Tahoma"/>
                <w:b/>
                <w:color w:val="6F6F6F"/>
                <w:sz w:val="22"/>
                <w:szCs w:val="22"/>
              </w:rPr>
            </w:pPr>
          </w:p>
          <w:p w14:paraId="62A10C1B" w14:textId="0B2F7E09" w:rsidR="007651A8" w:rsidRPr="006158B0" w:rsidRDefault="006158B0" w:rsidP="006158B0">
            <w:pPr>
              <w:pStyle w:val="TableContents"/>
              <w:rPr>
                <w:rFonts w:ascii="Tahoma" w:hAnsi="Tahoma"/>
                <w:b/>
                <w:color w:val="6F6F6F"/>
                <w:sz w:val="22"/>
                <w:szCs w:val="22"/>
              </w:rPr>
            </w:pPr>
            <w:r>
              <w:rPr>
                <w:rFonts w:ascii="Tahoma" w:hAnsi="Tahoma"/>
                <w:b/>
                <w:color w:val="6F6F6F"/>
                <w:sz w:val="22"/>
                <w:szCs w:val="22"/>
              </w:rPr>
              <w:t>Kommunikation S7-CPU mit</w:t>
            </w:r>
            <w:r w:rsidR="00762AF5" w:rsidRPr="006158B0">
              <w:rPr>
                <w:rFonts w:ascii="Tahoma" w:hAnsi="Tahoma"/>
                <w:b/>
                <w:color w:val="6F6F6F"/>
                <w:sz w:val="22"/>
                <w:szCs w:val="22"/>
              </w:rPr>
              <w:t xml:space="preserve"> KNX</w:t>
            </w:r>
          </w:p>
          <w:p w14:paraId="575A6144" w14:textId="77777777" w:rsidR="007651A8" w:rsidRPr="007651A8" w:rsidRDefault="007651A8" w:rsidP="007651A8">
            <w:pPr>
              <w:pStyle w:val="Standard1"/>
              <w:autoSpaceDE w:val="0"/>
              <w:jc w:val="both"/>
              <w:rPr>
                <w:rFonts w:ascii="Tahoma" w:hAnsi="Tahoma"/>
                <w:color w:val="6F6F6F"/>
                <w:sz w:val="20"/>
                <w:szCs w:val="20"/>
              </w:rPr>
            </w:pPr>
          </w:p>
          <w:p w14:paraId="41525867"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Sie suchen eine Applikationsbeschreibung für die Kommunikation einer SIMATIC SPS und einem MBS KNX Gateway in einem BACnet Netzwerk?</w:t>
            </w:r>
          </w:p>
          <w:p w14:paraId="0F163413" w14:textId="77777777" w:rsidR="007651A8" w:rsidRPr="007651A8" w:rsidRDefault="007651A8" w:rsidP="007651A8">
            <w:pPr>
              <w:pStyle w:val="Standard1"/>
              <w:autoSpaceDE w:val="0"/>
              <w:jc w:val="both"/>
              <w:rPr>
                <w:rFonts w:ascii="Tahoma" w:hAnsi="Tahoma"/>
                <w:color w:val="6F6F6F"/>
                <w:sz w:val="20"/>
                <w:szCs w:val="20"/>
              </w:rPr>
            </w:pPr>
          </w:p>
          <w:p w14:paraId="61D86968"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Lesen Sie auf der Siemens Support Seite wie die Projektierung der SIMATIC SPS und dem KNX Gateway erfolgt oder laden Sie sich dort die entsprechende Dokumentation herunter.</w:t>
            </w:r>
          </w:p>
          <w:p w14:paraId="4650B6F0" w14:textId="77777777" w:rsidR="007651A8" w:rsidRPr="007651A8" w:rsidRDefault="007651A8" w:rsidP="007651A8">
            <w:pPr>
              <w:pStyle w:val="Standard1"/>
              <w:autoSpaceDE w:val="0"/>
              <w:jc w:val="both"/>
              <w:rPr>
                <w:rFonts w:ascii="Tahoma" w:hAnsi="Tahoma"/>
                <w:color w:val="6F6F6F"/>
                <w:sz w:val="20"/>
                <w:szCs w:val="20"/>
              </w:rPr>
            </w:pPr>
          </w:p>
          <w:p w14:paraId="2186EE34"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DE:  https://support.industry.siemens.com</w:t>
            </w:r>
          </w:p>
          <w:p w14:paraId="506D12A3"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EN:  https://support.industry.siemens.com</w:t>
            </w:r>
          </w:p>
          <w:p w14:paraId="0370D794" w14:textId="77777777" w:rsidR="007651A8" w:rsidRPr="007651A8" w:rsidRDefault="007651A8" w:rsidP="007651A8">
            <w:pPr>
              <w:pStyle w:val="Standard1"/>
              <w:autoSpaceDE w:val="0"/>
              <w:jc w:val="both"/>
              <w:rPr>
                <w:rFonts w:ascii="Tahoma" w:hAnsi="Tahoma"/>
                <w:color w:val="6F6F6F"/>
                <w:sz w:val="20"/>
                <w:szCs w:val="20"/>
              </w:rPr>
            </w:pPr>
          </w:p>
          <w:p w14:paraId="1B0AEC82" w14:textId="04C0C6BE" w:rsidR="007651A8" w:rsidRPr="006158B0" w:rsidRDefault="006158B0" w:rsidP="006158B0">
            <w:pPr>
              <w:pStyle w:val="TableContents"/>
              <w:rPr>
                <w:rFonts w:ascii="Tahoma" w:hAnsi="Tahoma"/>
                <w:b/>
                <w:color w:val="6F6F6F"/>
                <w:sz w:val="22"/>
                <w:szCs w:val="22"/>
              </w:rPr>
            </w:pPr>
            <w:r w:rsidRPr="006158B0">
              <w:rPr>
                <w:rFonts w:ascii="Tahoma" w:hAnsi="Tahoma"/>
                <w:b/>
                <w:color w:val="6F6F6F"/>
                <w:sz w:val="22"/>
                <w:szCs w:val="22"/>
              </w:rPr>
              <w:t>Schnelle Integration</w:t>
            </w:r>
          </w:p>
          <w:p w14:paraId="0D20035B" w14:textId="77777777" w:rsidR="007651A8" w:rsidRPr="007651A8" w:rsidRDefault="007651A8" w:rsidP="007651A8">
            <w:pPr>
              <w:pStyle w:val="Standard1"/>
              <w:autoSpaceDE w:val="0"/>
              <w:jc w:val="both"/>
              <w:rPr>
                <w:rFonts w:ascii="Tahoma" w:hAnsi="Tahoma"/>
                <w:color w:val="6F6F6F"/>
                <w:sz w:val="20"/>
                <w:szCs w:val="20"/>
              </w:rPr>
            </w:pPr>
          </w:p>
          <w:p w14:paraId="202D8284"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Durch den integrierten PROFINET + KNX-Adapter entfällt der sonst übliche externe Buskoppler und der Aufwand einer Verkabelung sinkt. Dies ermöglicht außerdem eine schnellere Aufschaltung auf serielle oder netzwerkbasierte Kommunikationsprotokolle.</w:t>
            </w:r>
          </w:p>
          <w:p w14:paraId="0CF4CE3C" w14:textId="77777777" w:rsidR="007651A8" w:rsidRPr="007651A8" w:rsidRDefault="007651A8" w:rsidP="007651A8">
            <w:pPr>
              <w:pStyle w:val="Standard1"/>
              <w:autoSpaceDE w:val="0"/>
              <w:jc w:val="both"/>
              <w:rPr>
                <w:rFonts w:ascii="Tahoma" w:hAnsi="Tahoma"/>
                <w:color w:val="6F6F6F"/>
                <w:sz w:val="20"/>
                <w:szCs w:val="20"/>
              </w:rPr>
            </w:pPr>
          </w:p>
          <w:p w14:paraId="269883D4" w14:textId="1E1E839B" w:rsidR="007651A8" w:rsidRPr="006158B0" w:rsidRDefault="006158B0" w:rsidP="006158B0">
            <w:pPr>
              <w:pStyle w:val="TableContents"/>
              <w:rPr>
                <w:rFonts w:ascii="Tahoma" w:hAnsi="Tahoma"/>
                <w:b/>
                <w:color w:val="6F6F6F"/>
                <w:sz w:val="22"/>
                <w:szCs w:val="22"/>
              </w:rPr>
            </w:pPr>
            <w:r>
              <w:rPr>
                <w:rFonts w:ascii="Tahoma" w:hAnsi="Tahoma"/>
                <w:b/>
                <w:color w:val="6F6F6F"/>
                <w:sz w:val="22"/>
                <w:szCs w:val="22"/>
              </w:rPr>
              <w:t>Alle wichtigen K</w:t>
            </w:r>
            <w:r w:rsidRPr="006158B0">
              <w:rPr>
                <w:rFonts w:ascii="Tahoma" w:hAnsi="Tahoma"/>
                <w:b/>
                <w:color w:val="6F6F6F"/>
                <w:sz w:val="22"/>
                <w:szCs w:val="22"/>
              </w:rPr>
              <w:t>ommunikationsprotokolle sind verfügbar</w:t>
            </w:r>
          </w:p>
          <w:p w14:paraId="4406200D" w14:textId="77777777" w:rsidR="007651A8" w:rsidRPr="007651A8" w:rsidRDefault="007651A8" w:rsidP="007651A8">
            <w:pPr>
              <w:pStyle w:val="Standard1"/>
              <w:autoSpaceDE w:val="0"/>
              <w:jc w:val="both"/>
              <w:rPr>
                <w:rFonts w:ascii="Tahoma" w:hAnsi="Tahoma"/>
                <w:color w:val="6F6F6F"/>
                <w:sz w:val="20"/>
                <w:szCs w:val="20"/>
              </w:rPr>
            </w:pPr>
          </w:p>
          <w:p w14:paraId="3A0869DD"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Mit seinen zahlreich verfügbaren Kommunikationsprotokollen bietet das PROFINET + KNX Gateway für annähernd jede Anforderung die passende Lösung. Auf Wunsch werden auch herstellerspezifische Protokolle umgesetzt. Die Konfiguration des Gateways erfolgt mit Textdateien, diese werden einem integrierten Webserver via Browser auf das Gerät übertragen - die Speicherung der Konfiguration erfolgt permanent auf dem Gateway - und optional als Datensicherung in der Dropbox (Voraussetzung: Internetanschluß).</w:t>
            </w:r>
          </w:p>
          <w:p w14:paraId="6FD226A3" w14:textId="77777777" w:rsidR="007651A8" w:rsidRPr="007651A8" w:rsidRDefault="007651A8" w:rsidP="007651A8">
            <w:pPr>
              <w:pStyle w:val="Standard1"/>
              <w:autoSpaceDE w:val="0"/>
              <w:jc w:val="both"/>
              <w:rPr>
                <w:rFonts w:ascii="Tahoma" w:hAnsi="Tahoma"/>
                <w:color w:val="6F6F6F"/>
                <w:sz w:val="20"/>
                <w:szCs w:val="20"/>
              </w:rPr>
            </w:pPr>
          </w:p>
          <w:p w14:paraId="6C2135DF" w14:textId="11520B24" w:rsidR="007651A8" w:rsidRPr="006158B0" w:rsidRDefault="006158B0" w:rsidP="006158B0">
            <w:pPr>
              <w:pStyle w:val="TableContents"/>
              <w:rPr>
                <w:rFonts w:ascii="Tahoma" w:hAnsi="Tahoma"/>
                <w:b/>
                <w:color w:val="6F6F6F"/>
                <w:sz w:val="22"/>
                <w:szCs w:val="22"/>
              </w:rPr>
            </w:pPr>
            <w:r w:rsidRPr="006158B0">
              <w:rPr>
                <w:rFonts w:ascii="Tahoma" w:hAnsi="Tahoma"/>
                <w:b/>
                <w:color w:val="6F6F6F"/>
                <w:sz w:val="22"/>
                <w:szCs w:val="22"/>
              </w:rPr>
              <w:t>Webinterface</w:t>
            </w:r>
          </w:p>
          <w:p w14:paraId="511C9330" w14:textId="77777777" w:rsidR="007651A8" w:rsidRPr="007651A8" w:rsidRDefault="007651A8" w:rsidP="007651A8">
            <w:pPr>
              <w:pStyle w:val="Standard1"/>
              <w:autoSpaceDE w:val="0"/>
              <w:jc w:val="both"/>
              <w:rPr>
                <w:rFonts w:ascii="Tahoma" w:hAnsi="Tahoma"/>
                <w:color w:val="6F6F6F"/>
                <w:sz w:val="20"/>
                <w:szCs w:val="20"/>
              </w:rPr>
            </w:pPr>
          </w:p>
          <w:p w14:paraId="4427AA04" w14:textId="77777777" w:rsidR="006158B0" w:rsidRDefault="007651A8" w:rsidP="006158B0">
            <w:pPr>
              <w:pStyle w:val="Standard1"/>
              <w:autoSpaceDE w:val="0"/>
              <w:jc w:val="both"/>
              <w:rPr>
                <w:rFonts w:ascii="Tahoma" w:hAnsi="Tahoma"/>
                <w:color w:val="6F6F6F"/>
                <w:sz w:val="20"/>
                <w:szCs w:val="20"/>
              </w:rPr>
            </w:pPr>
            <w:r w:rsidRPr="007651A8">
              <w:rPr>
                <w:rFonts w:ascii="Tahoma" w:hAnsi="Tahoma"/>
                <w:color w:val="6F6F6F"/>
                <w:sz w:val="20"/>
                <w:szCs w:val="20"/>
              </w:rPr>
              <w:t>Die Gateways verfügen über ein neues Webinterface zur Konfiguration und Analyse. Dieses vereinfacht die Konfiguration der Geräte erheblich und ermöglicht damit eine schnellere Inbetriebnahme. Zusätzlich bietet das Webinterface die Möglichkeit, die verschiedenen Upgrade-Möglichkeiten der MBS Gateways zu nutzen, beispielsweise die Freischaltung auf bis zu 2.500 Datenpunkte.</w:t>
            </w:r>
          </w:p>
          <w:p w14:paraId="785256D7" w14:textId="40B22D33" w:rsidR="007651A8" w:rsidRPr="006158B0" w:rsidRDefault="006158B0" w:rsidP="006158B0">
            <w:pPr>
              <w:pStyle w:val="Standard1"/>
              <w:autoSpaceDE w:val="0"/>
              <w:jc w:val="both"/>
              <w:rPr>
                <w:rFonts w:ascii="Tahoma" w:hAnsi="Tahoma"/>
                <w:color w:val="6F6F6F"/>
                <w:sz w:val="20"/>
                <w:szCs w:val="20"/>
              </w:rPr>
            </w:pPr>
            <w:r w:rsidRPr="006158B0">
              <w:rPr>
                <w:rFonts w:ascii="Tahoma" w:hAnsi="Tahoma"/>
                <w:b/>
                <w:color w:val="6F6F6F"/>
                <w:sz w:val="22"/>
                <w:szCs w:val="22"/>
              </w:rPr>
              <w:lastRenderedPageBreak/>
              <w:t>Echtzeituhr Und Speicherkarte</w:t>
            </w:r>
          </w:p>
          <w:p w14:paraId="09DA5B90" w14:textId="77777777" w:rsidR="007651A8" w:rsidRPr="007651A8" w:rsidRDefault="007651A8" w:rsidP="007651A8">
            <w:pPr>
              <w:pStyle w:val="Standard1"/>
              <w:autoSpaceDE w:val="0"/>
              <w:jc w:val="both"/>
              <w:rPr>
                <w:rFonts w:ascii="Tahoma" w:hAnsi="Tahoma"/>
                <w:color w:val="6F6F6F"/>
                <w:sz w:val="20"/>
                <w:szCs w:val="20"/>
              </w:rPr>
            </w:pPr>
          </w:p>
          <w:p w14:paraId="18F754B1"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Die MBS Universal Gateyways verfügen über eine Echtzeituhr und über eine Speicherkarte, mit der z.B. Trendlogdaten aufgezeichnet werden können.</w:t>
            </w:r>
          </w:p>
          <w:p w14:paraId="6378D8AD" w14:textId="77777777" w:rsidR="007651A8" w:rsidRPr="007651A8" w:rsidRDefault="007651A8" w:rsidP="007651A8">
            <w:pPr>
              <w:pStyle w:val="Standard1"/>
              <w:autoSpaceDE w:val="0"/>
              <w:jc w:val="both"/>
              <w:rPr>
                <w:rFonts w:ascii="Tahoma" w:hAnsi="Tahoma"/>
                <w:color w:val="6F6F6F"/>
                <w:sz w:val="20"/>
                <w:szCs w:val="20"/>
              </w:rPr>
            </w:pPr>
          </w:p>
          <w:p w14:paraId="2E1D3E8A" w14:textId="24E3BDDD" w:rsidR="007651A8" w:rsidRPr="006158B0" w:rsidRDefault="006158B0" w:rsidP="006158B0">
            <w:pPr>
              <w:pStyle w:val="TableContents"/>
              <w:rPr>
                <w:rFonts w:ascii="Tahoma" w:hAnsi="Tahoma"/>
                <w:b/>
                <w:color w:val="6F6F6F"/>
                <w:sz w:val="22"/>
                <w:szCs w:val="22"/>
              </w:rPr>
            </w:pPr>
            <w:r w:rsidRPr="006158B0">
              <w:rPr>
                <w:rFonts w:ascii="Tahoma" w:hAnsi="Tahoma"/>
                <w:b/>
                <w:color w:val="6F6F6F"/>
                <w:sz w:val="22"/>
                <w:szCs w:val="22"/>
              </w:rPr>
              <w:t>Upgradefähig</w:t>
            </w:r>
          </w:p>
          <w:p w14:paraId="32F4F7DE" w14:textId="77777777" w:rsidR="007651A8" w:rsidRPr="007651A8" w:rsidRDefault="007651A8" w:rsidP="007651A8">
            <w:pPr>
              <w:pStyle w:val="Standard1"/>
              <w:autoSpaceDE w:val="0"/>
              <w:jc w:val="both"/>
              <w:rPr>
                <w:rFonts w:ascii="Tahoma" w:hAnsi="Tahoma"/>
                <w:color w:val="6F6F6F"/>
                <w:sz w:val="20"/>
                <w:szCs w:val="20"/>
              </w:rPr>
            </w:pPr>
          </w:p>
          <w:p w14:paraId="7AD5E147"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Das PROFINET + KNX Gateway ist mit 25, 200, 500, 1.000 und 2.500 Datenpunkten erhältlich. Die Freischaltung erfolgt über das Webinterface. Sollte ein Volumen einmal nach der Integration nicht ausreichen, dann ist jederzeit ein Upgrade auf größere Datenpunktzahlen möglich (max. 2.500 Datenpunkte).</w:t>
            </w:r>
          </w:p>
          <w:p w14:paraId="7A3054A1" w14:textId="77777777" w:rsidR="007651A8" w:rsidRPr="007651A8" w:rsidRDefault="007651A8" w:rsidP="007651A8">
            <w:pPr>
              <w:pStyle w:val="Standard1"/>
              <w:autoSpaceDE w:val="0"/>
              <w:jc w:val="both"/>
              <w:rPr>
                <w:rFonts w:ascii="Tahoma" w:hAnsi="Tahoma"/>
                <w:color w:val="6F6F6F"/>
                <w:sz w:val="20"/>
                <w:szCs w:val="20"/>
              </w:rPr>
            </w:pPr>
          </w:p>
          <w:p w14:paraId="2B2B9DCC" w14:textId="3EF01C9D" w:rsidR="007651A8" w:rsidRPr="006158B0" w:rsidRDefault="006158B0" w:rsidP="006158B0">
            <w:pPr>
              <w:pStyle w:val="TableContents"/>
              <w:rPr>
                <w:rFonts w:ascii="Tahoma" w:hAnsi="Tahoma"/>
                <w:b/>
                <w:color w:val="6F6F6F"/>
                <w:sz w:val="22"/>
                <w:szCs w:val="22"/>
              </w:rPr>
            </w:pPr>
            <w:r w:rsidRPr="006158B0">
              <w:rPr>
                <w:rFonts w:ascii="Tahoma" w:hAnsi="Tahoma"/>
                <w:b/>
                <w:color w:val="6F6F6F"/>
                <w:sz w:val="22"/>
                <w:szCs w:val="22"/>
              </w:rPr>
              <w:t>Dropbox (Option)</w:t>
            </w:r>
          </w:p>
          <w:p w14:paraId="435177F2" w14:textId="77777777" w:rsidR="007651A8" w:rsidRPr="007651A8" w:rsidRDefault="007651A8" w:rsidP="007651A8">
            <w:pPr>
              <w:pStyle w:val="Standard1"/>
              <w:autoSpaceDE w:val="0"/>
              <w:jc w:val="both"/>
              <w:rPr>
                <w:rFonts w:ascii="Tahoma" w:hAnsi="Tahoma"/>
                <w:color w:val="6F6F6F"/>
                <w:sz w:val="20"/>
                <w:szCs w:val="20"/>
              </w:rPr>
            </w:pPr>
          </w:p>
          <w:p w14:paraId="27735AC7"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Mit der Freischaltung der Dropbox-Option können unter anderem Trenddaten aufgezeichnet und intelligente Backups der Gateway-Konfiguration erstellt werden. Diese Option bietet sich auch als Basis für redundante Systeme an.</w:t>
            </w:r>
          </w:p>
          <w:p w14:paraId="0F6E524C" w14:textId="77777777" w:rsidR="007651A8" w:rsidRPr="007651A8" w:rsidRDefault="007651A8" w:rsidP="007651A8">
            <w:pPr>
              <w:pStyle w:val="Standard1"/>
              <w:autoSpaceDE w:val="0"/>
              <w:jc w:val="both"/>
              <w:rPr>
                <w:rFonts w:ascii="Tahoma" w:hAnsi="Tahoma"/>
                <w:color w:val="6F6F6F"/>
                <w:sz w:val="20"/>
                <w:szCs w:val="20"/>
              </w:rPr>
            </w:pPr>
          </w:p>
          <w:p w14:paraId="1657E476" w14:textId="0E1D56ED" w:rsidR="007651A8" w:rsidRPr="007651A8" w:rsidRDefault="0044560F" w:rsidP="006158B0">
            <w:pPr>
              <w:pStyle w:val="TableContents"/>
              <w:rPr>
                <w:rFonts w:ascii="Tahoma" w:hAnsi="Tahoma"/>
                <w:color w:val="6F6F6F"/>
                <w:sz w:val="20"/>
                <w:szCs w:val="20"/>
              </w:rPr>
            </w:pPr>
            <w:r w:rsidRPr="006158B0">
              <w:rPr>
                <w:rFonts w:ascii="Tahoma" w:hAnsi="Tahoma"/>
                <w:b/>
                <w:color w:val="6F6F6F"/>
                <w:sz w:val="22"/>
                <w:szCs w:val="22"/>
              </w:rPr>
              <w:t>ARM9</w:t>
            </w:r>
            <w:r w:rsidRPr="007651A8">
              <w:rPr>
                <w:rFonts w:ascii="Tahoma" w:hAnsi="Tahoma"/>
                <w:color w:val="6F6F6F"/>
                <w:sz w:val="20"/>
                <w:szCs w:val="20"/>
              </w:rPr>
              <w:t xml:space="preserve"> </w:t>
            </w:r>
            <w:r w:rsidR="006158B0" w:rsidRPr="006158B0">
              <w:rPr>
                <w:rFonts w:ascii="Tahoma" w:hAnsi="Tahoma"/>
                <w:b/>
                <w:color w:val="6F6F6F"/>
                <w:sz w:val="22"/>
                <w:szCs w:val="22"/>
              </w:rPr>
              <w:t>Prozessor</w:t>
            </w:r>
          </w:p>
          <w:p w14:paraId="44E434D8" w14:textId="77777777" w:rsidR="007651A8" w:rsidRPr="007651A8" w:rsidRDefault="007651A8" w:rsidP="007651A8">
            <w:pPr>
              <w:pStyle w:val="Standard1"/>
              <w:autoSpaceDE w:val="0"/>
              <w:jc w:val="both"/>
              <w:rPr>
                <w:rFonts w:ascii="Tahoma" w:hAnsi="Tahoma"/>
                <w:color w:val="6F6F6F"/>
                <w:sz w:val="20"/>
                <w:szCs w:val="20"/>
              </w:rPr>
            </w:pPr>
          </w:p>
          <w:p w14:paraId="01CC223B"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Der ARM9 Prozessor bietet maximale Leistung, sodass ein Verarbeiten von Daten zu allen zentralen Einsatzzwecken möglich ist.</w:t>
            </w:r>
          </w:p>
          <w:p w14:paraId="0F49EA28" w14:textId="77777777" w:rsidR="007651A8" w:rsidRPr="007651A8" w:rsidRDefault="007651A8" w:rsidP="007651A8">
            <w:pPr>
              <w:pStyle w:val="Standard1"/>
              <w:autoSpaceDE w:val="0"/>
              <w:jc w:val="both"/>
              <w:rPr>
                <w:rFonts w:ascii="Tahoma" w:hAnsi="Tahoma"/>
                <w:color w:val="6F6F6F"/>
                <w:sz w:val="20"/>
                <w:szCs w:val="20"/>
              </w:rPr>
            </w:pPr>
          </w:p>
          <w:p w14:paraId="21A8C745" w14:textId="1EF1FEA7" w:rsidR="007651A8" w:rsidRPr="006158B0" w:rsidRDefault="006158B0" w:rsidP="006158B0">
            <w:pPr>
              <w:pStyle w:val="TableContents"/>
              <w:rPr>
                <w:rFonts w:ascii="Tahoma" w:hAnsi="Tahoma"/>
                <w:b/>
                <w:color w:val="6F6F6F"/>
                <w:sz w:val="22"/>
                <w:szCs w:val="22"/>
              </w:rPr>
            </w:pPr>
            <w:r>
              <w:rPr>
                <w:rFonts w:ascii="Tahoma" w:hAnsi="Tahoma"/>
                <w:b/>
                <w:color w:val="6F6F6F"/>
                <w:sz w:val="22"/>
                <w:szCs w:val="22"/>
              </w:rPr>
              <w:t>Alle Features auf e</w:t>
            </w:r>
            <w:r w:rsidRPr="006158B0">
              <w:rPr>
                <w:rFonts w:ascii="Tahoma" w:hAnsi="Tahoma"/>
                <w:b/>
                <w:color w:val="6F6F6F"/>
                <w:sz w:val="22"/>
                <w:szCs w:val="22"/>
              </w:rPr>
              <w:t>inen Blick:</w:t>
            </w:r>
          </w:p>
          <w:p w14:paraId="62F1582A" w14:textId="77777777" w:rsidR="007651A8" w:rsidRPr="007651A8" w:rsidRDefault="007651A8" w:rsidP="007651A8">
            <w:pPr>
              <w:pStyle w:val="Standard1"/>
              <w:autoSpaceDE w:val="0"/>
              <w:jc w:val="both"/>
              <w:rPr>
                <w:rFonts w:ascii="Tahoma" w:hAnsi="Tahoma"/>
                <w:color w:val="6F6F6F"/>
                <w:sz w:val="20"/>
                <w:szCs w:val="20"/>
              </w:rPr>
            </w:pPr>
          </w:p>
          <w:p w14:paraId="5FD022A4"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ARM9 Processor</w:t>
            </w:r>
          </w:p>
          <w:p w14:paraId="4ECDD02F"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Dropbox-Anbindung (Optional)</w:t>
            </w:r>
          </w:p>
          <w:p w14:paraId="48B87669"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Upgrade-Möglichkeit</w:t>
            </w:r>
          </w:p>
          <w:p w14:paraId="67A38417"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25 - 2.500 Datenpunkte</w:t>
            </w:r>
          </w:p>
          <w:p w14:paraId="070F606B"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Echtzeituhr integriert mit Batteriepufferung</w:t>
            </w:r>
          </w:p>
          <w:p w14:paraId="73F29839"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integrierter Webserver zur Konfiguration und Analyse</w:t>
            </w:r>
          </w:p>
          <w:p w14:paraId="3CC6BB1E"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optionale Speicherkarte bis 2GB mit der z.B. Trendlogdaten aufgezeichnet werden</w:t>
            </w:r>
          </w:p>
          <w:p w14:paraId="2F0543D8"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schnelle Aufschaltung auf serielle o. netzwerkbasierte Kommunikationsprotokolle</w:t>
            </w:r>
          </w:p>
          <w:p w14:paraId="7808760E"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robustes Metallgehäuse für den Einsatz in rauen Schaltschrankumgebungen</w:t>
            </w:r>
          </w:p>
          <w:p w14:paraId="77A5E6F3"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keine bewegten Teile wie Lüfter oder ähnliches</w:t>
            </w:r>
          </w:p>
          <w:p w14:paraId="3299FFD3"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Überwachung aller Funktionen mit Hard- und Softwarewatchdog</w:t>
            </w:r>
          </w:p>
          <w:p w14:paraId="58F80BC1" w14:textId="77777777" w:rsidR="007651A8" w:rsidRPr="007651A8"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nach Stromausfall läuft das Gateway automatisch wieder an</w:t>
            </w:r>
          </w:p>
          <w:p w14:paraId="2D9B78A4" w14:textId="3EE7DD9B" w:rsidR="001148FA" w:rsidRDefault="007651A8" w:rsidP="007651A8">
            <w:pPr>
              <w:pStyle w:val="Standard1"/>
              <w:autoSpaceDE w:val="0"/>
              <w:jc w:val="both"/>
              <w:rPr>
                <w:rFonts w:ascii="Tahoma" w:hAnsi="Tahoma"/>
                <w:color w:val="6F6F6F"/>
                <w:sz w:val="20"/>
                <w:szCs w:val="20"/>
              </w:rPr>
            </w:pPr>
            <w:r w:rsidRPr="007651A8">
              <w:rPr>
                <w:rFonts w:ascii="Tahoma" w:hAnsi="Tahoma"/>
                <w:color w:val="6F6F6F"/>
                <w:sz w:val="20"/>
                <w:szCs w:val="20"/>
              </w:rPr>
              <w:t>optional Inbetriebnahme vor Ort</w:t>
            </w:r>
          </w:p>
          <w:p w14:paraId="602D4BC3" w14:textId="77777777" w:rsidR="007651A8" w:rsidRDefault="007651A8" w:rsidP="007651A8">
            <w:pPr>
              <w:pStyle w:val="Standard1"/>
              <w:autoSpaceDE w:val="0"/>
              <w:jc w:val="both"/>
              <w:rPr>
                <w:rFonts w:ascii="Tahoma" w:hAnsi="Tahoma"/>
                <w:color w:val="6F6F6F"/>
                <w:sz w:val="20"/>
                <w:szCs w:val="20"/>
              </w:rPr>
            </w:pPr>
          </w:p>
          <w:p w14:paraId="3A18F062" w14:textId="02316C0F" w:rsidR="007651A8" w:rsidRPr="006158B0" w:rsidRDefault="006158B0" w:rsidP="006158B0">
            <w:pPr>
              <w:pStyle w:val="TableContents"/>
              <w:ind w:left="746" w:hanging="746"/>
              <w:rPr>
                <w:rFonts w:ascii="Tahoma" w:hAnsi="Tahoma"/>
                <w:b/>
                <w:color w:val="6F6F6F"/>
                <w:sz w:val="22"/>
                <w:szCs w:val="22"/>
              </w:rPr>
            </w:pPr>
            <w:r w:rsidRPr="006158B0">
              <w:rPr>
                <w:rFonts w:ascii="Tahoma" w:hAnsi="Tahoma"/>
                <w:b/>
                <w:color w:val="6F6F6F"/>
                <w:sz w:val="22"/>
                <w:szCs w:val="22"/>
              </w:rPr>
              <w:t>Standard</w:t>
            </w:r>
          </w:p>
          <w:p w14:paraId="69CAAD00" w14:textId="77777777" w:rsidR="007651A8" w:rsidRPr="007651A8" w:rsidRDefault="007651A8" w:rsidP="006158B0">
            <w:pPr>
              <w:pStyle w:val="Standard1"/>
              <w:autoSpaceDE w:val="0"/>
              <w:ind w:left="746" w:hanging="746"/>
              <w:jc w:val="both"/>
              <w:rPr>
                <w:rFonts w:ascii="Tahoma" w:hAnsi="Tahoma"/>
                <w:color w:val="6F6F6F"/>
                <w:sz w:val="20"/>
                <w:szCs w:val="20"/>
              </w:rPr>
            </w:pPr>
          </w:p>
          <w:p w14:paraId="1F5BCB31" w14:textId="77777777" w:rsidR="007651A8" w:rsidRPr="006158B0" w:rsidRDefault="007651A8" w:rsidP="006158B0">
            <w:pPr>
              <w:pStyle w:val="TableContents"/>
              <w:ind w:left="746" w:hanging="746"/>
              <w:rPr>
                <w:rFonts w:ascii="Tahoma" w:hAnsi="Tahoma"/>
                <w:b/>
                <w:color w:val="6F6F6F"/>
                <w:sz w:val="22"/>
                <w:szCs w:val="22"/>
              </w:rPr>
            </w:pPr>
            <w:r w:rsidRPr="006158B0">
              <w:rPr>
                <w:rFonts w:ascii="Tahoma" w:hAnsi="Tahoma"/>
                <w:b/>
                <w:color w:val="6F6F6F"/>
                <w:sz w:val="22"/>
                <w:szCs w:val="22"/>
              </w:rPr>
              <w:t>LAN</w:t>
            </w:r>
          </w:p>
          <w:p w14:paraId="1F8EE9C0" w14:textId="77777777" w:rsidR="007651A8" w:rsidRPr="007651A8" w:rsidRDefault="007651A8" w:rsidP="006158B0">
            <w:pPr>
              <w:pStyle w:val="Standard1"/>
              <w:autoSpaceDE w:val="0"/>
              <w:ind w:left="746" w:hanging="746"/>
              <w:jc w:val="both"/>
              <w:rPr>
                <w:rFonts w:ascii="Tahoma" w:hAnsi="Tahoma"/>
                <w:color w:val="6F6F6F"/>
                <w:sz w:val="20"/>
                <w:szCs w:val="20"/>
              </w:rPr>
            </w:pPr>
          </w:p>
          <w:p w14:paraId="48AA2126" w14:textId="5879508C"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RJ45: </w:t>
            </w:r>
            <w:r w:rsidR="006158B0">
              <w:rPr>
                <w:rFonts w:ascii="Tahoma" w:hAnsi="Tahoma"/>
                <w:color w:val="6F6F6F"/>
                <w:sz w:val="20"/>
                <w:szCs w:val="20"/>
              </w:rPr>
              <w:tab/>
            </w:r>
            <w:r w:rsidRPr="007651A8">
              <w:rPr>
                <w:rFonts w:ascii="Tahoma" w:hAnsi="Tahoma"/>
                <w:color w:val="6F6F6F"/>
                <w:sz w:val="20"/>
                <w:szCs w:val="20"/>
              </w:rPr>
              <w:t>10/100 MBit Ethernet</w:t>
            </w:r>
          </w:p>
          <w:p w14:paraId="41C683B3" w14:textId="41140165"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Link: </w:t>
            </w:r>
            <w:r w:rsidR="006158B0">
              <w:rPr>
                <w:rFonts w:ascii="Tahoma" w:hAnsi="Tahoma"/>
                <w:color w:val="6F6F6F"/>
                <w:sz w:val="20"/>
                <w:szCs w:val="20"/>
              </w:rPr>
              <w:tab/>
            </w:r>
            <w:r w:rsidRPr="007651A8">
              <w:rPr>
                <w:rFonts w:ascii="Tahoma" w:hAnsi="Tahoma"/>
                <w:color w:val="6F6F6F"/>
                <w:sz w:val="20"/>
                <w:szCs w:val="20"/>
              </w:rPr>
              <w:t>Zeigt eine LAN Verbindung an</w:t>
            </w:r>
          </w:p>
          <w:p w14:paraId="77B73C25" w14:textId="3786672B"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10/10: </w:t>
            </w:r>
            <w:r w:rsidR="006158B0">
              <w:rPr>
                <w:rFonts w:ascii="Tahoma" w:hAnsi="Tahoma"/>
                <w:color w:val="6F6F6F"/>
                <w:sz w:val="20"/>
                <w:szCs w:val="20"/>
              </w:rPr>
              <w:tab/>
            </w:r>
            <w:r w:rsidRPr="007651A8">
              <w:rPr>
                <w:rFonts w:ascii="Tahoma" w:hAnsi="Tahoma"/>
                <w:color w:val="6F6F6F"/>
                <w:sz w:val="20"/>
                <w:szCs w:val="20"/>
              </w:rPr>
              <w:t>Zeigt die Verbindungsgeschwindigkeit an</w:t>
            </w:r>
          </w:p>
          <w:p w14:paraId="73E47426" w14:textId="77777777" w:rsidR="0044560F" w:rsidRDefault="0044560F" w:rsidP="006158B0">
            <w:pPr>
              <w:pStyle w:val="Standard1"/>
              <w:autoSpaceDE w:val="0"/>
              <w:ind w:left="746" w:hanging="746"/>
              <w:jc w:val="both"/>
              <w:rPr>
                <w:rFonts w:ascii="Tahoma" w:hAnsi="Tahoma"/>
                <w:color w:val="6F6F6F"/>
                <w:sz w:val="20"/>
                <w:szCs w:val="20"/>
              </w:rPr>
            </w:pPr>
          </w:p>
          <w:p w14:paraId="4B8B5AA4" w14:textId="77777777" w:rsidR="007651A8" w:rsidRPr="006158B0" w:rsidRDefault="007651A8" w:rsidP="006158B0">
            <w:pPr>
              <w:pStyle w:val="TableContents"/>
              <w:ind w:left="746" w:hanging="746"/>
              <w:rPr>
                <w:rFonts w:ascii="Tahoma" w:hAnsi="Tahoma"/>
                <w:b/>
                <w:color w:val="6F6F6F"/>
                <w:sz w:val="22"/>
                <w:szCs w:val="22"/>
              </w:rPr>
            </w:pPr>
            <w:r w:rsidRPr="006158B0">
              <w:rPr>
                <w:rFonts w:ascii="Tahoma" w:hAnsi="Tahoma"/>
                <w:b/>
                <w:color w:val="6F6F6F"/>
                <w:sz w:val="22"/>
                <w:szCs w:val="22"/>
              </w:rPr>
              <w:t>PWR - Power</w:t>
            </w:r>
          </w:p>
          <w:p w14:paraId="3C212184" w14:textId="77777777" w:rsidR="007651A8" w:rsidRPr="006158B0" w:rsidRDefault="007651A8" w:rsidP="006158B0">
            <w:pPr>
              <w:pStyle w:val="TableContents"/>
              <w:ind w:left="746" w:hanging="746"/>
              <w:rPr>
                <w:rFonts w:ascii="Tahoma" w:hAnsi="Tahoma"/>
                <w:b/>
                <w:color w:val="6F6F6F"/>
                <w:sz w:val="22"/>
                <w:szCs w:val="22"/>
              </w:rPr>
            </w:pPr>
            <w:r w:rsidRPr="006158B0">
              <w:rPr>
                <w:rFonts w:ascii="Tahoma" w:hAnsi="Tahoma"/>
                <w:b/>
                <w:color w:val="6F6F6F"/>
                <w:sz w:val="22"/>
                <w:szCs w:val="22"/>
              </w:rPr>
              <w:t>Spannungsversorgung</w:t>
            </w:r>
          </w:p>
          <w:p w14:paraId="5E0F99EC" w14:textId="77777777" w:rsidR="007651A8" w:rsidRPr="007651A8" w:rsidRDefault="007651A8" w:rsidP="006158B0">
            <w:pPr>
              <w:pStyle w:val="Standard1"/>
              <w:autoSpaceDE w:val="0"/>
              <w:ind w:left="746" w:hanging="746"/>
              <w:jc w:val="both"/>
              <w:rPr>
                <w:rFonts w:ascii="Tahoma" w:hAnsi="Tahoma"/>
                <w:color w:val="6F6F6F"/>
                <w:sz w:val="20"/>
                <w:szCs w:val="20"/>
              </w:rPr>
            </w:pPr>
          </w:p>
          <w:p w14:paraId="1790CBD4" w14:textId="78F256C6"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V+: </w:t>
            </w:r>
            <w:r w:rsidR="006158B0">
              <w:rPr>
                <w:rFonts w:ascii="Tahoma" w:hAnsi="Tahoma"/>
                <w:color w:val="6F6F6F"/>
                <w:sz w:val="20"/>
                <w:szCs w:val="20"/>
              </w:rPr>
              <w:tab/>
            </w:r>
            <w:r w:rsidRPr="007651A8">
              <w:rPr>
                <w:rFonts w:ascii="Tahoma" w:hAnsi="Tahoma"/>
                <w:color w:val="6F6F6F"/>
                <w:sz w:val="20"/>
                <w:szCs w:val="20"/>
              </w:rPr>
              <w:t>+12 bis +24V DC oder 12 bis 24V AC</w:t>
            </w:r>
          </w:p>
          <w:p w14:paraId="72BA98C2" w14:textId="03F7E783" w:rsidR="006158B0"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V-: </w:t>
            </w:r>
            <w:r w:rsidR="006158B0">
              <w:rPr>
                <w:rFonts w:ascii="Tahoma" w:hAnsi="Tahoma"/>
                <w:color w:val="6F6F6F"/>
                <w:sz w:val="20"/>
                <w:szCs w:val="20"/>
              </w:rPr>
              <w:tab/>
            </w:r>
            <w:r w:rsidRPr="007651A8">
              <w:rPr>
                <w:rFonts w:ascii="Tahoma" w:hAnsi="Tahoma"/>
                <w:color w:val="6F6F6F"/>
                <w:sz w:val="20"/>
                <w:szCs w:val="20"/>
              </w:rPr>
              <w:t>GND oder 12 bis 24V AC</w:t>
            </w:r>
          </w:p>
          <w:p w14:paraId="6F7A9062" w14:textId="7B8342E2" w:rsidR="007651A8" w:rsidRPr="006158B0" w:rsidRDefault="007651A8" w:rsidP="006158B0">
            <w:pPr>
              <w:pStyle w:val="Standard1"/>
              <w:autoSpaceDE w:val="0"/>
              <w:ind w:left="746" w:hanging="746"/>
              <w:jc w:val="both"/>
              <w:rPr>
                <w:rFonts w:ascii="Tahoma" w:hAnsi="Tahoma"/>
                <w:color w:val="6F6F6F"/>
                <w:sz w:val="20"/>
                <w:szCs w:val="20"/>
              </w:rPr>
            </w:pPr>
            <w:r w:rsidRPr="006158B0">
              <w:rPr>
                <w:rFonts w:ascii="Tahoma" w:hAnsi="Tahoma"/>
                <w:b/>
                <w:color w:val="6F6F6F"/>
                <w:sz w:val="22"/>
                <w:szCs w:val="22"/>
              </w:rPr>
              <w:t>LED</w:t>
            </w:r>
          </w:p>
          <w:p w14:paraId="4C01F071" w14:textId="77777777" w:rsidR="007651A8" w:rsidRPr="007651A8" w:rsidRDefault="007651A8" w:rsidP="006158B0">
            <w:pPr>
              <w:pStyle w:val="Standard1"/>
              <w:autoSpaceDE w:val="0"/>
              <w:ind w:left="746" w:hanging="746"/>
              <w:jc w:val="both"/>
              <w:rPr>
                <w:rFonts w:ascii="Tahoma" w:hAnsi="Tahoma"/>
                <w:color w:val="6F6F6F"/>
                <w:sz w:val="20"/>
                <w:szCs w:val="20"/>
              </w:rPr>
            </w:pPr>
          </w:p>
          <w:p w14:paraId="01720E2C" w14:textId="3655D89D"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Power: </w:t>
            </w:r>
            <w:r w:rsidR="006158B0">
              <w:rPr>
                <w:rFonts w:ascii="Tahoma" w:hAnsi="Tahoma"/>
                <w:color w:val="6F6F6F"/>
                <w:sz w:val="20"/>
                <w:szCs w:val="20"/>
              </w:rPr>
              <w:tab/>
            </w:r>
            <w:r w:rsidRPr="007651A8">
              <w:rPr>
                <w:rFonts w:ascii="Tahoma" w:hAnsi="Tahoma"/>
                <w:color w:val="6F6F6F"/>
                <w:sz w:val="20"/>
                <w:szCs w:val="20"/>
              </w:rPr>
              <w:t>Leuchtet sobald das Gerät an eine geeignete Betriebsspannung angeschlossen ist</w:t>
            </w:r>
          </w:p>
          <w:p w14:paraId="0F966FC6" w14:textId="1663DE59"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RX: </w:t>
            </w:r>
            <w:r w:rsidR="006158B0">
              <w:rPr>
                <w:rFonts w:ascii="Tahoma" w:hAnsi="Tahoma"/>
                <w:color w:val="6F6F6F"/>
                <w:sz w:val="20"/>
                <w:szCs w:val="20"/>
              </w:rPr>
              <w:tab/>
            </w:r>
            <w:r w:rsidRPr="007651A8">
              <w:rPr>
                <w:rFonts w:ascii="Tahoma" w:hAnsi="Tahoma"/>
                <w:color w:val="6F6F6F"/>
                <w:sz w:val="20"/>
                <w:szCs w:val="20"/>
              </w:rPr>
              <w:t>Blinkt wenn das Gerät Daten empfängt</w:t>
            </w:r>
          </w:p>
          <w:p w14:paraId="194AC4D7" w14:textId="1055B19C"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Status: </w:t>
            </w:r>
            <w:r w:rsidR="006158B0">
              <w:rPr>
                <w:rFonts w:ascii="Tahoma" w:hAnsi="Tahoma"/>
                <w:color w:val="6F6F6F"/>
                <w:sz w:val="20"/>
                <w:szCs w:val="20"/>
              </w:rPr>
              <w:tab/>
            </w:r>
            <w:r w:rsidRPr="007651A8">
              <w:rPr>
                <w:rFonts w:ascii="Tahoma" w:hAnsi="Tahoma"/>
                <w:color w:val="6F6F6F"/>
                <w:sz w:val="20"/>
                <w:szCs w:val="20"/>
              </w:rPr>
              <w:t>Multicolor Status LED</w:t>
            </w:r>
          </w:p>
          <w:p w14:paraId="646E3D23" w14:textId="428B66C4"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TX: </w:t>
            </w:r>
            <w:r w:rsidR="006158B0">
              <w:rPr>
                <w:rFonts w:ascii="Tahoma" w:hAnsi="Tahoma"/>
                <w:color w:val="6F6F6F"/>
                <w:sz w:val="20"/>
                <w:szCs w:val="20"/>
              </w:rPr>
              <w:tab/>
            </w:r>
            <w:r w:rsidRPr="007651A8">
              <w:rPr>
                <w:rFonts w:ascii="Tahoma" w:hAnsi="Tahoma"/>
                <w:color w:val="6F6F6F"/>
                <w:sz w:val="20"/>
                <w:szCs w:val="20"/>
              </w:rPr>
              <w:t>Blinkt wenn das Gerät Daten sendet</w:t>
            </w:r>
          </w:p>
          <w:p w14:paraId="681F20E3" w14:textId="77777777" w:rsidR="0044560F" w:rsidRDefault="0044560F" w:rsidP="006158B0">
            <w:pPr>
              <w:pStyle w:val="Standard1"/>
              <w:autoSpaceDE w:val="0"/>
              <w:ind w:left="746" w:hanging="746"/>
              <w:jc w:val="both"/>
              <w:rPr>
                <w:rFonts w:ascii="Tahoma" w:hAnsi="Tahoma"/>
                <w:color w:val="6F6F6F"/>
                <w:sz w:val="20"/>
                <w:szCs w:val="20"/>
              </w:rPr>
            </w:pPr>
          </w:p>
          <w:p w14:paraId="742C65C7" w14:textId="007E9A1C" w:rsidR="007651A8" w:rsidRPr="006158B0" w:rsidRDefault="006158B0" w:rsidP="006158B0">
            <w:pPr>
              <w:pStyle w:val="TableContents"/>
              <w:ind w:left="746" w:hanging="746"/>
              <w:rPr>
                <w:rFonts w:ascii="Tahoma" w:hAnsi="Tahoma"/>
                <w:b/>
                <w:color w:val="6F6F6F"/>
                <w:sz w:val="22"/>
                <w:szCs w:val="22"/>
              </w:rPr>
            </w:pPr>
            <w:r w:rsidRPr="006158B0">
              <w:rPr>
                <w:rFonts w:ascii="Tahoma" w:hAnsi="Tahoma"/>
                <w:b/>
                <w:color w:val="6F6F6F"/>
                <w:sz w:val="22"/>
                <w:szCs w:val="22"/>
              </w:rPr>
              <w:t xml:space="preserve">Version </w:t>
            </w:r>
            <w:r w:rsidR="00762AF5" w:rsidRPr="006158B0">
              <w:rPr>
                <w:rFonts w:ascii="Tahoma" w:hAnsi="Tahoma"/>
                <w:b/>
                <w:color w:val="6F6F6F"/>
                <w:sz w:val="22"/>
                <w:szCs w:val="22"/>
              </w:rPr>
              <w:t>RS232 | COM1 | RS232</w:t>
            </w:r>
          </w:p>
          <w:p w14:paraId="664987C4" w14:textId="77777777" w:rsidR="007651A8" w:rsidRPr="007651A8" w:rsidRDefault="007651A8" w:rsidP="006158B0">
            <w:pPr>
              <w:pStyle w:val="Standard1"/>
              <w:autoSpaceDE w:val="0"/>
              <w:ind w:left="746" w:hanging="746"/>
              <w:jc w:val="both"/>
              <w:rPr>
                <w:rFonts w:ascii="Tahoma" w:hAnsi="Tahoma"/>
                <w:color w:val="6F6F6F"/>
                <w:sz w:val="20"/>
                <w:szCs w:val="20"/>
              </w:rPr>
            </w:pPr>
          </w:p>
          <w:p w14:paraId="2DEA4970" w14:textId="3A30B08B"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TxD: </w:t>
            </w:r>
            <w:r w:rsidR="006158B0">
              <w:rPr>
                <w:rFonts w:ascii="Tahoma" w:hAnsi="Tahoma"/>
                <w:color w:val="6F6F6F"/>
                <w:sz w:val="20"/>
                <w:szCs w:val="20"/>
              </w:rPr>
              <w:tab/>
            </w:r>
            <w:r w:rsidRPr="007651A8">
              <w:rPr>
                <w:rFonts w:ascii="Tahoma" w:hAnsi="Tahoma"/>
                <w:color w:val="6F6F6F"/>
                <w:sz w:val="20"/>
                <w:szCs w:val="20"/>
              </w:rPr>
              <w:t>Sendeleitung</w:t>
            </w:r>
          </w:p>
          <w:p w14:paraId="1010225C" w14:textId="78F188C1"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RxD: </w:t>
            </w:r>
            <w:r w:rsidR="006158B0">
              <w:rPr>
                <w:rFonts w:ascii="Tahoma" w:hAnsi="Tahoma"/>
                <w:color w:val="6F6F6F"/>
                <w:sz w:val="20"/>
                <w:szCs w:val="20"/>
              </w:rPr>
              <w:tab/>
            </w:r>
            <w:r w:rsidRPr="007651A8">
              <w:rPr>
                <w:rFonts w:ascii="Tahoma" w:hAnsi="Tahoma"/>
                <w:color w:val="6F6F6F"/>
                <w:sz w:val="20"/>
                <w:szCs w:val="20"/>
              </w:rPr>
              <w:t>Empfangsleitung</w:t>
            </w:r>
          </w:p>
          <w:p w14:paraId="5602E0A3" w14:textId="65184028"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GND: </w:t>
            </w:r>
            <w:r w:rsidR="006158B0">
              <w:rPr>
                <w:rFonts w:ascii="Tahoma" w:hAnsi="Tahoma"/>
                <w:color w:val="6F6F6F"/>
                <w:sz w:val="20"/>
                <w:szCs w:val="20"/>
              </w:rPr>
              <w:tab/>
            </w:r>
            <w:r w:rsidRPr="007651A8">
              <w:rPr>
                <w:rFonts w:ascii="Tahoma" w:hAnsi="Tahoma"/>
                <w:color w:val="6F6F6F"/>
                <w:sz w:val="20"/>
                <w:szCs w:val="20"/>
              </w:rPr>
              <w:t>Masseverbindung</w:t>
            </w:r>
          </w:p>
          <w:p w14:paraId="4770B66A" w14:textId="6E623C09"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Shld: </w:t>
            </w:r>
            <w:r w:rsidR="006158B0">
              <w:rPr>
                <w:rFonts w:ascii="Tahoma" w:hAnsi="Tahoma"/>
                <w:color w:val="6F6F6F"/>
                <w:sz w:val="20"/>
                <w:szCs w:val="20"/>
              </w:rPr>
              <w:tab/>
            </w:r>
            <w:r w:rsidRPr="007651A8">
              <w:rPr>
                <w:rFonts w:ascii="Tahoma" w:hAnsi="Tahoma"/>
                <w:color w:val="6F6F6F"/>
                <w:sz w:val="20"/>
                <w:szCs w:val="20"/>
              </w:rPr>
              <w:t>Masseanschluss mit PE verbunden</w:t>
            </w:r>
          </w:p>
          <w:p w14:paraId="0D3D92EA" w14:textId="77777777" w:rsidR="0044560F" w:rsidRDefault="0044560F" w:rsidP="006158B0">
            <w:pPr>
              <w:pStyle w:val="Standard1"/>
              <w:autoSpaceDE w:val="0"/>
              <w:ind w:left="746" w:hanging="746"/>
              <w:jc w:val="both"/>
              <w:rPr>
                <w:rFonts w:ascii="Tahoma" w:hAnsi="Tahoma"/>
                <w:color w:val="6F6F6F"/>
                <w:sz w:val="20"/>
                <w:szCs w:val="20"/>
              </w:rPr>
            </w:pPr>
          </w:p>
          <w:p w14:paraId="4A12DB3F" w14:textId="1C8BC403" w:rsidR="007651A8" w:rsidRPr="006158B0" w:rsidRDefault="00762AF5" w:rsidP="006158B0">
            <w:pPr>
              <w:pStyle w:val="TableContents"/>
              <w:ind w:left="746" w:hanging="746"/>
              <w:rPr>
                <w:rFonts w:ascii="Tahoma" w:hAnsi="Tahoma"/>
                <w:b/>
                <w:color w:val="6F6F6F"/>
                <w:sz w:val="22"/>
                <w:szCs w:val="22"/>
              </w:rPr>
            </w:pPr>
            <w:r w:rsidRPr="006158B0">
              <w:rPr>
                <w:rFonts w:ascii="Tahoma" w:hAnsi="Tahoma"/>
                <w:b/>
                <w:color w:val="6F6F6F"/>
                <w:sz w:val="22"/>
                <w:szCs w:val="22"/>
              </w:rPr>
              <w:t>DIP-</w:t>
            </w:r>
            <w:r w:rsidR="006158B0" w:rsidRPr="006158B0">
              <w:rPr>
                <w:rFonts w:ascii="Tahoma" w:hAnsi="Tahoma"/>
                <w:b/>
                <w:color w:val="6F6F6F"/>
                <w:sz w:val="22"/>
                <w:szCs w:val="22"/>
              </w:rPr>
              <w:t>Schalter</w:t>
            </w:r>
          </w:p>
          <w:p w14:paraId="5071D874" w14:textId="77777777" w:rsidR="007651A8" w:rsidRPr="007651A8" w:rsidRDefault="007651A8" w:rsidP="006158B0">
            <w:pPr>
              <w:pStyle w:val="Standard1"/>
              <w:autoSpaceDE w:val="0"/>
              <w:ind w:left="746" w:hanging="746"/>
              <w:jc w:val="both"/>
              <w:rPr>
                <w:rFonts w:ascii="Tahoma" w:hAnsi="Tahoma"/>
                <w:color w:val="6F6F6F"/>
                <w:sz w:val="20"/>
                <w:szCs w:val="20"/>
              </w:rPr>
            </w:pPr>
          </w:p>
          <w:p w14:paraId="3A89A871" w14:textId="6C615C49" w:rsidR="007651A8" w:rsidRPr="007651A8" w:rsidRDefault="006158B0" w:rsidP="006158B0">
            <w:pPr>
              <w:pStyle w:val="Standard1"/>
              <w:autoSpaceDE w:val="0"/>
              <w:ind w:left="746" w:hanging="746"/>
              <w:jc w:val="both"/>
              <w:rPr>
                <w:rFonts w:ascii="Tahoma" w:hAnsi="Tahoma"/>
                <w:color w:val="6F6F6F"/>
                <w:sz w:val="20"/>
                <w:szCs w:val="20"/>
              </w:rPr>
            </w:pPr>
            <w:r>
              <w:rPr>
                <w:rFonts w:ascii="Tahoma" w:hAnsi="Tahoma"/>
                <w:color w:val="6F6F6F"/>
                <w:sz w:val="20"/>
                <w:szCs w:val="20"/>
              </w:rPr>
              <w:t>1</w:t>
            </w:r>
            <w:r w:rsidR="007651A8" w:rsidRPr="007651A8">
              <w:rPr>
                <w:rFonts w:ascii="Tahoma" w:hAnsi="Tahoma"/>
                <w:color w:val="6F6F6F"/>
                <w:sz w:val="20"/>
                <w:szCs w:val="20"/>
              </w:rPr>
              <w:t>:</w:t>
            </w:r>
            <w:r>
              <w:rPr>
                <w:rFonts w:ascii="Tahoma" w:hAnsi="Tahoma"/>
                <w:color w:val="6F6F6F"/>
                <w:sz w:val="20"/>
                <w:szCs w:val="20"/>
              </w:rPr>
              <w:tab/>
            </w:r>
            <w:r w:rsidR="007651A8" w:rsidRPr="007651A8">
              <w:rPr>
                <w:rFonts w:ascii="Tahoma" w:hAnsi="Tahoma"/>
                <w:color w:val="6F6F6F"/>
                <w:sz w:val="20"/>
                <w:szCs w:val="20"/>
              </w:rPr>
              <w:t>Nicht benutzt</w:t>
            </w:r>
          </w:p>
          <w:p w14:paraId="4E0FC9C5" w14:textId="01A5B693"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2: </w:t>
            </w:r>
            <w:r w:rsidR="006158B0">
              <w:rPr>
                <w:rFonts w:ascii="Tahoma" w:hAnsi="Tahoma"/>
                <w:color w:val="6F6F6F"/>
                <w:sz w:val="20"/>
                <w:szCs w:val="20"/>
              </w:rPr>
              <w:tab/>
            </w:r>
            <w:r w:rsidRPr="007651A8">
              <w:rPr>
                <w:rFonts w:ascii="Tahoma" w:hAnsi="Tahoma"/>
                <w:color w:val="6F6F6F"/>
                <w:sz w:val="20"/>
                <w:szCs w:val="20"/>
              </w:rPr>
              <w:t>Nicht benutzt</w:t>
            </w:r>
          </w:p>
          <w:p w14:paraId="4EBC78C9" w14:textId="4D59CDB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3: </w:t>
            </w:r>
            <w:r w:rsidR="006158B0">
              <w:rPr>
                <w:rFonts w:ascii="Tahoma" w:hAnsi="Tahoma"/>
                <w:color w:val="6F6F6F"/>
                <w:sz w:val="20"/>
                <w:szCs w:val="20"/>
              </w:rPr>
              <w:tab/>
            </w:r>
            <w:r w:rsidRPr="007651A8">
              <w:rPr>
                <w:rFonts w:ascii="Tahoma" w:hAnsi="Tahoma"/>
                <w:color w:val="6F6F6F"/>
                <w:sz w:val="20"/>
                <w:szCs w:val="20"/>
              </w:rPr>
              <w:t>Nicht benutzt</w:t>
            </w:r>
          </w:p>
          <w:p w14:paraId="0E39C472" w14:textId="77777777" w:rsidR="0044560F" w:rsidRDefault="0044560F" w:rsidP="006158B0">
            <w:pPr>
              <w:pStyle w:val="Standard1"/>
              <w:autoSpaceDE w:val="0"/>
              <w:ind w:left="746" w:hanging="746"/>
              <w:jc w:val="both"/>
              <w:rPr>
                <w:rFonts w:ascii="Tahoma" w:hAnsi="Tahoma"/>
                <w:color w:val="6F6F6F"/>
                <w:sz w:val="20"/>
                <w:szCs w:val="20"/>
              </w:rPr>
            </w:pPr>
          </w:p>
          <w:p w14:paraId="2F729847" w14:textId="664D602D" w:rsidR="007651A8" w:rsidRPr="006158B0" w:rsidRDefault="006158B0" w:rsidP="006158B0">
            <w:pPr>
              <w:pStyle w:val="TableContents"/>
              <w:ind w:left="746" w:hanging="746"/>
              <w:rPr>
                <w:rFonts w:ascii="Tahoma" w:hAnsi="Tahoma"/>
                <w:b/>
                <w:color w:val="6F6F6F"/>
                <w:sz w:val="22"/>
                <w:szCs w:val="22"/>
              </w:rPr>
            </w:pPr>
            <w:r w:rsidRPr="006158B0">
              <w:rPr>
                <w:rFonts w:ascii="Tahoma" w:hAnsi="Tahoma"/>
                <w:b/>
                <w:color w:val="6F6F6F"/>
                <w:sz w:val="22"/>
                <w:szCs w:val="22"/>
              </w:rPr>
              <w:t xml:space="preserve">Version </w:t>
            </w:r>
            <w:r w:rsidR="00762AF5" w:rsidRPr="006158B0">
              <w:rPr>
                <w:rFonts w:ascii="Tahoma" w:hAnsi="Tahoma"/>
                <w:b/>
                <w:color w:val="6F6F6F"/>
                <w:sz w:val="22"/>
                <w:szCs w:val="22"/>
              </w:rPr>
              <w:t>RS485 | COM1 | RS485</w:t>
            </w:r>
          </w:p>
          <w:p w14:paraId="5A48ACCA" w14:textId="77777777" w:rsidR="007651A8" w:rsidRPr="007651A8" w:rsidRDefault="007651A8" w:rsidP="006158B0">
            <w:pPr>
              <w:pStyle w:val="Standard1"/>
              <w:autoSpaceDE w:val="0"/>
              <w:ind w:left="746" w:hanging="746"/>
              <w:jc w:val="both"/>
              <w:rPr>
                <w:rFonts w:ascii="Tahoma" w:hAnsi="Tahoma"/>
                <w:color w:val="6F6F6F"/>
                <w:sz w:val="20"/>
                <w:szCs w:val="20"/>
              </w:rPr>
            </w:pPr>
          </w:p>
          <w:p w14:paraId="3119A8C9" w14:textId="6E1E5DFE"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B+: </w:t>
            </w:r>
            <w:r w:rsidR="006158B0">
              <w:rPr>
                <w:rFonts w:ascii="Tahoma" w:hAnsi="Tahoma"/>
                <w:color w:val="6F6F6F"/>
                <w:sz w:val="20"/>
                <w:szCs w:val="20"/>
              </w:rPr>
              <w:tab/>
            </w:r>
            <w:r w:rsidRPr="007651A8">
              <w:rPr>
                <w:rFonts w:ascii="Tahoma" w:hAnsi="Tahoma"/>
                <w:color w:val="6F6F6F"/>
                <w:sz w:val="20"/>
                <w:szCs w:val="20"/>
              </w:rPr>
              <w:t>Nicht invertierter Eingang</w:t>
            </w:r>
          </w:p>
          <w:p w14:paraId="406CF3F9" w14:textId="1E08D4AF"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A-: </w:t>
            </w:r>
            <w:r w:rsidR="006158B0">
              <w:rPr>
                <w:rFonts w:ascii="Tahoma" w:hAnsi="Tahoma"/>
                <w:color w:val="6F6F6F"/>
                <w:sz w:val="20"/>
                <w:szCs w:val="20"/>
              </w:rPr>
              <w:tab/>
            </w:r>
            <w:r w:rsidRPr="007651A8">
              <w:rPr>
                <w:rFonts w:ascii="Tahoma" w:hAnsi="Tahoma"/>
                <w:color w:val="6F6F6F"/>
                <w:sz w:val="20"/>
                <w:szCs w:val="20"/>
              </w:rPr>
              <w:t>Invertierter Eingang</w:t>
            </w:r>
          </w:p>
          <w:p w14:paraId="2ED85FD7"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GND</w:t>
            </w:r>
          </w:p>
          <w:p w14:paraId="3DE1806A" w14:textId="53D3F758"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Shld: </w:t>
            </w:r>
            <w:r w:rsidR="006158B0">
              <w:rPr>
                <w:rFonts w:ascii="Tahoma" w:hAnsi="Tahoma"/>
                <w:color w:val="6F6F6F"/>
                <w:sz w:val="20"/>
                <w:szCs w:val="20"/>
              </w:rPr>
              <w:tab/>
            </w:r>
            <w:r w:rsidRPr="007651A8">
              <w:rPr>
                <w:rFonts w:ascii="Tahoma" w:hAnsi="Tahoma"/>
                <w:color w:val="6F6F6F"/>
                <w:sz w:val="20"/>
                <w:szCs w:val="20"/>
              </w:rPr>
              <w:t>Schirmung mit PE verbunden</w:t>
            </w:r>
          </w:p>
          <w:p w14:paraId="59320E0C" w14:textId="77777777" w:rsidR="0044560F" w:rsidRDefault="0044560F" w:rsidP="006158B0">
            <w:pPr>
              <w:pStyle w:val="Standard1"/>
              <w:autoSpaceDE w:val="0"/>
              <w:ind w:left="746" w:hanging="746"/>
              <w:jc w:val="both"/>
              <w:rPr>
                <w:rFonts w:ascii="Tahoma" w:hAnsi="Tahoma"/>
                <w:color w:val="6F6F6F"/>
                <w:sz w:val="20"/>
                <w:szCs w:val="20"/>
              </w:rPr>
            </w:pPr>
          </w:p>
          <w:p w14:paraId="0F083D06" w14:textId="22F2A294" w:rsidR="007651A8" w:rsidRPr="006158B0" w:rsidRDefault="007651A8" w:rsidP="006158B0">
            <w:pPr>
              <w:pStyle w:val="TableContents"/>
              <w:ind w:left="746" w:hanging="746"/>
              <w:rPr>
                <w:rFonts w:ascii="Tahoma" w:hAnsi="Tahoma"/>
                <w:b/>
                <w:color w:val="6F6F6F"/>
                <w:sz w:val="22"/>
                <w:szCs w:val="22"/>
              </w:rPr>
            </w:pPr>
            <w:r w:rsidRPr="006158B0">
              <w:rPr>
                <w:rFonts w:ascii="Tahoma" w:hAnsi="Tahoma"/>
                <w:b/>
                <w:color w:val="6F6F6F"/>
                <w:sz w:val="22"/>
                <w:szCs w:val="22"/>
              </w:rPr>
              <w:t>DIP-</w:t>
            </w:r>
            <w:r w:rsidR="006158B0" w:rsidRPr="006158B0">
              <w:rPr>
                <w:rFonts w:ascii="Tahoma" w:hAnsi="Tahoma"/>
                <w:b/>
                <w:color w:val="6F6F6F"/>
                <w:sz w:val="22"/>
                <w:szCs w:val="22"/>
              </w:rPr>
              <w:t>Schalter</w:t>
            </w:r>
          </w:p>
          <w:p w14:paraId="4A19D2D7" w14:textId="77777777" w:rsidR="007651A8" w:rsidRPr="007651A8" w:rsidRDefault="007651A8" w:rsidP="006158B0">
            <w:pPr>
              <w:pStyle w:val="Standard1"/>
              <w:autoSpaceDE w:val="0"/>
              <w:ind w:left="746" w:hanging="746"/>
              <w:jc w:val="both"/>
              <w:rPr>
                <w:rFonts w:ascii="Tahoma" w:hAnsi="Tahoma"/>
                <w:color w:val="6F6F6F"/>
                <w:sz w:val="20"/>
                <w:szCs w:val="20"/>
              </w:rPr>
            </w:pPr>
          </w:p>
          <w:p w14:paraId="5BBA5CC4" w14:textId="05C4C689"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1: </w:t>
            </w:r>
            <w:r w:rsidR="006158B0">
              <w:rPr>
                <w:rFonts w:ascii="Tahoma" w:hAnsi="Tahoma"/>
                <w:color w:val="6F6F6F"/>
                <w:sz w:val="20"/>
                <w:szCs w:val="20"/>
              </w:rPr>
              <w:tab/>
            </w:r>
            <w:r w:rsidRPr="007651A8">
              <w:rPr>
                <w:rFonts w:ascii="Tahoma" w:hAnsi="Tahoma"/>
                <w:color w:val="6F6F6F"/>
                <w:sz w:val="20"/>
                <w:szCs w:val="20"/>
              </w:rPr>
              <w:t>Bias Spannung für RS485</w:t>
            </w:r>
          </w:p>
          <w:p w14:paraId="1785C32B" w14:textId="690127E5"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2: </w:t>
            </w:r>
            <w:r w:rsidR="006158B0">
              <w:rPr>
                <w:rFonts w:ascii="Tahoma" w:hAnsi="Tahoma"/>
                <w:color w:val="6F6F6F"/>
                <w:sz w:val="20"/>
                <w:szCs w:val="20"/>
              </w:rPr>
              <w:tab/>
            </w:r>
            <w:r w:rsidRPr="007651A8">
              <w:rPr>
                <w:rFonts w:ascii="Tahoma" w:hAnsi="Tahoma"/>
                <w:color w:val="6F6F6F"/>
                <w:sz w:val="20"/>
                <w:szCs w:val="20"/>
              </w:rPr>
              <w:t>Bias Spannung für RS485</w:t>
            </w:r>
          </w:p>
          <w:p w14:paraId="019CF4AF" w14:textId="6C6469E2"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3: </w:t>
            </w:r>
            <w:r w:rsidR="006158B0">
              <w:rPr>
                <w:rFonts w:ascii="Tahoma" w:hAnsi="Tahoma"/>
                <w:color w:val="6F6F6F"/>
                <w:sz w:val="20"/>
                <w:szCs w:val="20"/>
              </w:rPr>
              <w:tab/>
            </w:r>
            <w:r w:rsidRPr="007651A8">
              <w:rPr>
                <w:rFonts w:ascii="Tahoma" w:hAnsi="Tahoma"/>
                <w:color w:val="6F6F6F"/>
                <w:sz w:val="20"/>
                <w:szCs w:val="20"/>
              </w:rPr>
              <w:t>120 Ohm Abschlusswiderstand</w:t>
            </w:r>
          </w:p>
          <w:p w14:paraId="7051CAE2" w14:textId="77777777" w:rsidR="0044560F" w:rsidRDefault="0044560F" w:rsidP="006158B0">
            <w:pPr>
              <w:pStyle w:val="Standard1"/>
              <w:autoSpaceDE w:val="0"/>
              <w:ind w:left="746" w:hanging="746"/>
              <w:jc w:val="both"/>
              <w:rPr>
                <w:rFonts w:ascii="Tahoma" w:hAnsi="Tahoma"/>
                <w:color w:val="6F6F6F"/>
                <w:sz w:val="20"/>
                <w:szCs w:val="20"/>
              </w:rPr>
            </w:pPr>
          </w:p>
          <w:p w14:paraId="7D63898E" w14:textId="77777777" w:rsidR="007651A8" w:rsidRPr="006158B0" w:rsidRDefault="007651A8" w:rsidP="006158B0">
            <w:pPr>
              <w:pStyle w:val="TableContents"/>
              <w:ind w:left="746" w:hanging="746"/>
              <w:rPr>
                <w:rFonts w:ascii="Tahoma" w:hAnsi="Tahoma"/>
                <w:b/>
                <w:color w:val="6F6F6F"/>
                <w:sz w:val="22"/>
                <w:szCs w:val="22"/>
              </w:rPr>
            </w:pPr>
            <w:r w:rsidRPr="006158B0">
              <w:rPr>
                <w:rFonts w:ascii="Tahoma" w:hAnsi="Tahoma"/>
                <w:b/>
                <w:color w:val="6F6F6F"/>
                <w:sz w:val="22"/>
                <w:szCs w:val="22"/>
              </w:rPr>
              <w:t>PROFINET</w:t>
            </w:r>
          </w:p>
          <w:p w14:paraId="6EA0FE53" w14:textId="77777777" w:rsidR="007651A8" w:rsidRPr="007651A8" w:rsidRDefault="007651A8" w:rsidP="006158B0">
            <w:pPr>
              <w:pStyle w:val="Standard1"/>
              <w:autoSpaceDE w:val="0"/>
              <w:ind w:left="746" w:hanging="746"/>
              <w:jc w:val="both"/>
              <w:rPr>
                <w:rFonts w:ascii="Tahoma" w:hAnsi="Tahoma"/>
                <w:color w:val="6F6F6F"/>
                <w:sz w:val="20"/>
                <w:szCs w:val="20"/>
              </w:rPr>
            </w:pPr>
          </w:p>
          <w:p w14:paraId="3149B78E" w14:textId="77777777" w:rsidR="007651A8" w:rsidRPr="006158B0" w:rsidRDefault="007651A8" w:rsidP="006158B0">
            <w:pPr>
              <w:pStyle w:val="TableContents"/>
              <w:ind w:left="746" w:hanging="746"/>
              <w:rPr>
                <w:rFonts w:ascii="Tahoma" w:hAnsi="Tahoma"/>
                <w:b/>
                <w:color w:val="6F6F6F"/>
                <w:sz w:val="22"/>
                <w:szCs w:val="22"/>
              </w:rPr>
            </w:pPr>
            <w:r w:rsidRPr="006158B0">
              <w:rPr>
                <w:rFonts w:ascii="Tahoma" w:hAnsi="Tahoma"/>
                <w:b/>
                <w:color w:val="6F6F6F"/>
                <w:sz w:val="22"/>
                <w:szCs w:val="22"/>
              </w:rPr>
              <w:t>LED</w:t>
            </w:r>
          </w:p>
          <w:p w14:paraId="741390BC" w14:textId="77777777" w:rsidR="007651A8" w:rsidRPr="007651A8" w:rsidRDefault="007651A8" w:rsidP="006158B0">
            <w:pPr>
              <w:pStyle w:val="Standard1"/>
              <w:autoSpaceDE w:val="0"/>
              <w:ind w:left="746" w:hanging="746"/>
              <w:jc w:val="both"/>
              <w:rPr>
                <w:rFonts w:ascii="Tahoma" w:hAnsi="Tahoma"/>
                <w:color w:val="6F6F6F"/>
                <w:sz w:val="20"/>
                <w:szCs w:val="20"/>
              </w:rPr>
            </w:pPr>
          </w:p>
          <w:p w14:paraId="2DA46772"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PROFINET Wartung, Konfiguration</w:t>
            </w:r>
          </w:p>
          <w:p w14:paraId="172150AA"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PROFINET Ready</w:t>
            </w:r>
          </w:p>
          <w:p w14:paraId="742051D6"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PROFINET Systemfehler</w:t>
            </w:r>
          </w:p>
          <w:p w14:paraId="16F074E8"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PROFINET Busfehler</w:t>
            </w:r>
          </w:p>
          <w:p w14:paraId="0CE128DB" w14:textId="77777777" w:rsidR="0044560F" w:rsidRDefault="0044560F" w:rsidP="006158B0">
            <w:pPr>
              <w:pStyle w:val="Standard1"/>
              <w:autoSpaceDE w:val="0"/>
              <w:ind w:left="746" w:hanging="746"/>
              <w:jc w:val="both"/>
              <w:rPr>
                <w:rFonts w:ascii="Tahoma" w:hAnsi="Tahoma"/>
                <w:color w:val="6F6F6F"/>
                <w:sz w:val="20"/>
                <w:szCs w:val="20"/>
              </w:rPr>
            </w:pPr>
          </w:p>
          <w:p w14:paraId="6B49E814" w14:textId="77777777" w:rsidR="0044560F"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PROFINET 1</w:t>
            </w:r>
          </w:p>
          <w:p w14:paraId="59D7350C" w14:textId="0D593171"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Profinet Version 2.3 RT, IRT | Activity | Link</w:t>
            </w:r>
          </w:p>
          <w:p w14:paraId="31CA7E5D" w14:textId="77777777" w:rsidR="0044560F" w:rsidRDefault="0044560F" w:rsidP="006158B0">
            <w:pPr>
              <w:pStyle w:val="Standard1"/>
              <w:autoSpaceDE w:val="0"/>
              <w:ind w:left="746" w:hanging="746"/>
              <w:jc w:val="both"/>
              <w:rPr>
                <w:rFonts w:ascii="Tahoma" w:hAnsi="Tahoma"/>
                <w:color w:val="6F6F6F"/>
                <w:sz w:val="20"/>
                <w:szCs w:val="20"/>
              </w:rPr>
            </w:pPr>
          </w:p>
          <w:p w14:paraId="301AE507"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PROFINET 2</w:t>
            </w:r>
          </w:p>
          <w:p w14:paraId="77B7BC16"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Profinet Version 2.3 RT, IRT | Activity | Link</w:t>
            </w:r>
          </w:p>
          <w:p w14:paraId="75EDBCB3" w14:textId="77777777" w:rsidR="00762AF5" w:rsidRDefault="00762AF5" w:rsidP="006158B0">
            <w:pPr>
              <w:pStyle w:val="Standard1"/>
              <w:autoSpaceDE w:val="0"/>
              <w:ind w:left="746" w:hanging="746"/>
              <w:jc w:val="both"/>
              <w:rPr>
                <w:rFonts w:ascii="Tahoma" w:hAnsi="Tahoma"/>
                <w:color w:val="6F6F6F"/>
                <w:sz w:val="20"/>
                <w:szCs w:val="20"/>
              </w:rPr>
            </w:pPr>
          </w:p>
          <w:p w14:paraId="5EB781B7" w14:textId="77777777" w:rsidR="007651A8" w:rsidRPr="006158B0" w:rsidRDefault="007651A8" w:rsidP="006158B0">
            <w:pPr>
              <w:pStyle w:val="TableContents"/>
              <w:ind w:left="746" w:hanging="746"/>
              <w:rPr>
                <w:rFonts w:ascii="Tahoma" w:hAnsi="Tahoma"/>
                <w:b/>
                <w:color w:val="6F6F6F"/>
                <w:sz w:val="22"/>
                <w:szCs w:val="22"/>
              </w:rPr>
            </w:pPr>
            <w:r w:rsidRPr="006158B0">
              <w:rPr>
                <w:rFonts w:ascii="Tahoma" w:hAnsi="Tahoma"/>
                <w:b/>
                <w:color w:val="6F6F6F"/>
                <w:sz w:val="22"/>
                <w:szCs w:val="22"/>
              </w:rPr>
              <w:t>KNX</w:t>
            </w:r>
          </w:p>
          <w:p w14:paraId="40F82EB5" w14:textId="77777777" w:rsidR="007651A8" w:rsidRPr="007651A8" w:rsidRDefault="007651A8" w:rsidP="006158B0">
            <w:pPr>
              <w:pStyle w:val="Standard1"/>
              <w:autoSpaceDE w:val="0"/>
              <w:ind w:left="746" w:hanging="746"/>
              <w:jc w:val="both"/>
              <w:rPr>
                <w:rFonts w:ascii="Tahoma" w:hAnsi="Tahoma"/>
                <w:color w:val="6F6F6F"/>
                <w:sz w:val="20"/>
                <w:szCs w:val="20"/>
              </w:rPr>
            </w:pPr>
          </w:p>
          <w:p w14:paraId="0C24BECF" w14:textId="77777777" w:rsidR="007651A8" w:rsidRPr="006158B0" w:rsidRDefault="007651A8" w:rsidP="006158B0">
            <w:pPr>
              <w:pStyle w:val="TableContents"/>
              <w:ind w:left="746" w:hanging="746"/>
              <w:rPr>
                <w:rFonts w:ascii="Tahoma" w:hAnsi="Tahoma"/>
                <w:b/>
                <w:color w:val="6F6F6F"/>
                <w:sz w:val="22"/>
                <w:szCs w:val="22"/>
              </w:rPr>
            </w:pPr>
            <w:r w:rsidRPr="006158B0">
              <w:rPr>
                <w:rFonts w:ascii="Tahoma" w:hAnsi="Tahoma"/>
                <w:b/>
                <w:color w:val="6F6F6F"/>
                <w:sz w:val="22"/>
                <w:szCs w:val="22"/>
              </w:rPr>
              <w:t>LEDs</w:t>
            </w:r>
          </w:p>
          <w:p w14:paraId="78B8B1A2" w14:textId="77777777" w:rsidR="007651A8" w:rsidRPr="007651A8" w:rsidRDefault="007651A8" w:rsidP="006158B0">
            <w:pPr>
              <w:pStyle w:val="Standard1"/>
              <w:autoSpaceDE w:val="0"/>
              <w:ind w:left="746" w:hanging="746"/>
              <w:jc w:val="both"/>
              <w:rPr>
                <w:rFonts w:ascii="Tahoma" w:hAnsi="Tahoma"/>
                <w:color w:val="6F6F6F"/>
                <w:sz w:val="20"/>
                <w:szCs w:val="20"/>
              </w:rPr>
            </w:pPr>
          </w:p>
          <w:p w14:paraId="60839B05"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KNX Rx</w:t>
            </w:r>
          </w:p>
          <w:p w14:paraId="33DF02BB"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KNX Tx</w:t>
            </w:r>
          </w:p>
          <w:p w14:paraId="0D7899B3"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KNX Power</w:t>
            </w:r>
          </w:p>
          <w:p w14:paraId="405E861C" w14:textId="77777777" w:rsidR="0044560F" w:rsidRDefault="0044560F" w:rsidP="006158B0">
            <w:pPr>
              <w:pStyle w:val="Standard1"/>
              <w:autoSpaceDE w:val="0"/>
              <w:ind w:left="746" w:hanging="746"/>
              <w:jc w:val="both"/>
              <w:rPr>
                <w:rFonts w:ascii="Tahoma" w:hAnsi="Tahoma"/>
                <w:color w:val="6F6F6F"/>
                <w:sz w:val="20"/>
                <w:szCs w:val="20"/>
              </w:rPr>
            </w:pPr>
          </w:p>
          <w:p w14:paraId="5153DAEF" w14:textId="77777777" w:rsidR="006158B0" w:rsidRDefault="006158B0" w:rsidP="006158B0">
            <w:pPr>
              <w:pStyle w:val="Standard1"/>
              <w:autoSpaceDE w:val="0"/>
              <w:ind w:left="746" w:hanging="746"/>
              <w:jc w:val="both"/>
              <w:rPr>
                <w:rFonts w:ascii="Tahoma" w:hAnsi="Tahoma"/>
                <w:color w:val="6F6F6F"/>
                <w:sz w:val="20"/>
                <w:szCs w:val="20"/>
              </w:rPr>
            </w:pPr>
          </w:p>
          <w:p w14:paraId="1902F47E" w14:textId="77777777" w:rsidR="006158B0" w:rsidRDefault="006158B0" w:rsidP="006158B0">
            <w:pPr>
              <w:pStyle w:val="Standard1"/>
              <w:autoSpaceDE w:val="0"/>
              <w:ind w:left="746" w:hanging="746"/>
              <w:jc w:val="both"/>
              <w:rPr>
                <w:rFonts w:ascii="Tahoma" w:hAnsi="Tahoma"/>
                <w:color w:val="6F6F6F"/>
                <w:sz w:val="20"/>
                <w:szCs w:val="20"/>
              </w:rPr>
            </w:pPr>
          </w:p>
          <w:p w14:paraId="66AD32BB" w14:textId="77777777" w:rsidR="007651A8" w:rsidRPr="006158B0" w:rsidRDefault="007651A8" w:rsidP="006158B0">
            <w:pPr>
              <w:pStyle w:val="Standard1"/>
              <w:autoSpaceDE w:val="0"/>
              <w:ind w:left="746" w:hanging="746"/>
              <w:jc w:val="both"/>
              <w:rPr>
                <w:rFonts w:ascii="Tahoma" w:hAnsi="Tahoma"/>
                <w:b/>
                <w:color w:val="6F6F6F"/>
                <w:sz w:val="22"/>
                <w:szCs w:val="22"/>
              </w:rPr>
            </w:pPr>
            <w:r w:rsidRPr="006158B0">
              <w:rPr>
                <w:rFonts w:ascii="Tahoma" w:hAnsi="Tahoma"/>
                <w:b/>
                <w:color w:val="6F6F6F"/>
                <w:sz w:val="22"/>
                <w:szCs w:val="22"/>
              </w:rPr>
              <w:t>KNX</w:t>
            </w:r>
          </w:p>
          <w:p w14:paraId="1D800D72" w14:textId="77777777" w:rsidR="007651A8" w:rsidRPr="007651A8" w:rsidRDefault="007651A8" w:rsidP="006158B0">
            <w:pPr>
              <w:pStyle w:val="Standard1"/>
              <w:autoSpaceDE w:val="0"/>
              <w:ind w:left="746" w:hanging="746"/>
              <w:jc w:val="both"/>
              <w:rPr>
                <w:rFonts w:ascii="Tahoma" w:hAnsi="Tahoma"/>
                <w:color w:val="6F6F6F"/>
                <w:sz w:val="20"/>
                <w:szCs w:val="20"/>
              </w:rPr>
            </w:pPr>
          </w:p>
          <w:p w14:paraId="54909C43"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KNX Anschluss</w:t>
            </w:r>
          </w:p>
          <w:p w14:paraId="4AC7ABFA" w14:textId="77777777"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KNX Anschluss</w:t>
            </w:r>
          </w:p>
          <w:p w14:paraId="691D7667" w14:textId="1775571D"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 </w:t>
            </w:r>
            <w:r w:rsidR="006158B0">
              <w:rPr>
                <w:rFonts w:ascii="Tahoma" w:hAnsi="Tahoma"/>
                <w:color w:val="6F6F6F"/>
                <w:sz w:val="20"/>
                <w:szCs w:val="20"/>
              </w:rPr>
              <w:t xml:space="preserve"> </w:t>
            </w:r>
            <w:r w:rsidRPr="007651A8">
              <w:rPr>
                <w:rFonts w:ascii="Tahoma" w:hAnsi="Tahoma"/>
                <w:color w:val="6F6F6F"/>
                <w:sz w:val="20"/>
                <w:szCs w:val="20"/>
              </w:rPr>
              <w:t>KNX Anschluss</w:t>
            </w:r>
          </w:p>
          <w:p w14:paraId="2A542C6E" w14:textId="0B9BB866" w:rsidR="007651A8" w:rsidRPr="007651A8" w:rsidRDefault="007651A8" w:rsidP="006158B0">
            <w:pPr>
              <w:pStyle w:val="Standard1"/>
              <w:autoSpaceDE w:val="0"/>
              <w:ind w:left="746" w:hanging="746"/>
              <w:jc w:val="both"/>
              <w:rPr>
                <w:rFonts w:ascii="Tahoma" w:hAnsi="Tahoma"/>
                <w:color w:val="6F6F6F"/>
                <w:sz w:val="20"/>
                <w:szCs w:val="20"/>
              </w:rPr>
            </w:pPr>
            <w:r w:rsidRPr="007651A8">
              <w:rPr>
                <w:rFonts w:ascii="Tahoma" w:hAnsi="Tahoma"/>
                <w:color w:val="6F6F6F"/>
                <w:sz w:val="20"/>
                <w:szCs w:val="20"/>
              </w:rPr>
              <w:t xml:space="preserve">- </w:t>
            </w:r>
            <w:r w:rsidR="006158B0">
              <w:rPr>
                <w:rFonts w:ascii="Tahoma" w:hAnsi="Tahoma"/>
                <w:color w:val="6F6F6F"/>
                <w:sz w:val="20"/>
                <w:szCs w:val="20"/>
              </w:rPr>
              <w:t xml:space="preserve"> </w:t>
            </w:r>
            <w:r w:rsidRPr="007651A8">
              <w:rPr>
                <w:rFonts w:ascii="Tahoma" w:hAnsi="Tahoma"/>
                <w:color w:val="6F6F6F"/>
                <w:sz w:val="20"/>
                <w:szCs w:val="20"/>
              </w:rPr>
              <w:t>KNX Anschluss</w:t>
            </w:r>
          </w:p>
          <w:p w14:paraId="3A653B03" w14:textId="77777777" w:rsidR="0044560F" w:rsidRDefault="0044560F" w:rsidP="007651A8">
            <w:pPr>
              <w:pStyle w:val="Standard1"/>
              <w:autoSpaceDE w:val="0"/>
              <w:jc w:val="both"/>
              <w:rPr>
                <w:rFonts w:ascii="Tahoma" w:hAnsi="Tahoma"/>
                <w:color w:val="6F6F6F"/>
                <w:sz w:val="20"/>
                <w:szCs w:val="20"/>
              </w:rPr>
            </w:pPr>
          </w:p>
          <w:p w14:paraId="7A3937B9" w14:textId="3C81B1D3" w:rsidR="007651A8" w:rsidRPr="006158B0" w:rsidRDefault="00762AF5" w:rsidP="006158B0">
            <w:pPr>
              <w:pStyle w:val="TableContents"/>
              <w:rPr>
                <w:rFonts w:ascii="Tahoma" w:hAnsi="Tahoma"/>
                <w:b/>
                <w:color w:val="6F6F6F"/>
                <w:sz w:val="22"/>
                <w:szCs w:val="22"/>
              </w:rPr>
            </w:pPr>
            <w:r w:rsidRPr="006158B0">
              <w:rPr>
                <w:rFonts w:ascii="Tahoma" w:hAnsi="Tahoma"/>
                <w:b/>
                <w:color w:val="6F6F6F"/>
                <w:sz w:val="22"/>
                <w:szCs w:val="22"/>
              </w:rPr>
              <w:t>SPEZIFIKATION</w:t>
            </w:r>
            <w:r w:rsidR="007651A8" w:rsidRPr="006158B0">
              <w:rPr>
                <w:rFonts w:ascii="Tahoma" w:hAnsi="Tahoma"/>
                <w:b/>
                <w:color w:val="6F6F6F"/>
                <w:sz w:val="22"/>
                <w:szCs w:val="22"/>
              </w:rPr>
              <w:t>:</w:t>
            </w:r>
          </w:p>
          <w:p w14:paraId="001BA427" w14:textId="77777777" w:rsidR="007651A8" w:rsidRPr="007651A8" w:rsidRDefault="007651A8" w:rsidP="007651A8">
            <w:pPr>
              <w:pStyle w:val="Standard1"/>
              <w:autoSpaceDE w:val="0"/>
              <w:jc w:val="both"/>
              <w:rPr>
                <w:rFonts w:ascii="Tahoma" w:hAnsi="Tahoma"/>
                <w:color w:val="6F6F6F"/>
                <w:sz w:val="20"/>
                <w:szCs w:val="20"/>
              </w:rPr>
            </w:pPr>
          </w:p>
          <w:p w14:paraId="3F752E08" w14:textId="41E88A3F" w:rsidR="007651A8" w:rsidRPr="007651A8" w:rsidRDefault="007651A8" w:rsidP="006158B0">
            <w:pPr>
              <w:pStyle w:val="Standard1"/>
              <w:autoSpaceDE w:val="0"/>
              <w:ind w:left="2163" w:hanging="2163"/>
              <w:jc w:val="both"/>
              <w:rPr>
                <w:rFonts w:ascii="Tahoma" w:hAnsi="Tahoma"/>
                <w:color w:val="6F6F6F"/>
                <w:sz w:val="20"/>
                <w:szCs w:val="20"/>
              </w:rPr>
            </w:pPr>
            <w:r w:rsidRPr="007651A8">
              <w:rPr>
                <w:rFonts w:ascii="Tahoma" w:hAnsi="Tahoma"/>
                <w:color w:val="6F6F6F"/>
                <w:sz w:val="20"/>
                <w:szCs w:val="20"/>
              </w:rPr>
              <w:t xml:space="preserve">Leistungsaufnahme: </w:t>
            </w:r>
            <w:r w:rsidR="006158B0">
              <w:rPr>
                <w:rFonts w:ascii="Tahoma" w:hAnsi="Tahoma"/>
                <w:color w:val="6F6F6F"/>
                <w:sz w:val="20"/>
                <w:szCs w:val="20"/>
              </w:rPr>
              <w:tab/>
            </w:r>
            <w:r w:rsidRPr="007651A8">
              <w:rPr>
                <w:rFonts w:ascii="Tahoma" w:hAnsi="Tahoma"/>
                <w:color w:val="6F6F6F"/>
                <w:sz w:val="20"/>
                <w:szCs w:val="20"/>
              </w:rPr>
              <w:t>3,1 Watt</w:t>
            </w:r>
          </w:p>
          <w:p w14:paraId="0D73B5CA" w14:textId="110C622A" w:rsidR="007651A8" w:rsidRPr="007651A8" w:rsidRDefault="007651A8" w:rsidP="006158B0">
            <w:pPr>
              <w:pStyle w:val="Standard1"/>
              <w:autoSpaceDE w:val="0"/>
              <w:ind w:left="2163" w:hanging="2163"/>
              <w:jc w:val="both"/>
              <w:rPr>
                <w:rFonts w:ascii="Tahoma" w:hAnsi="Tahoma"/>
                <w:color w:val="6F6F6F"/>
                <w:sz w:val="20"/>
                <w:szCs w:val="20"/>
              </w:rPr>
            </w:pPr>
            <w:r w:rsidRPr="007651A8">
              <w:rPr>
                <w:rFonts w:ascii="Tahoma" w:hAnsi="Tahoma"/>
                <w:color w:val="6F6F6F"/>
                <w:sz w:val="20"/>
                <w:szCs w:val="20"/>
              </w:rPr>
              <w:t xml:space="preserve">Gewicht: </w:t>
            </w:r>
            <w:r w:rsidR="006158B0">
              <w:rPr>
                <w:rFonts w:ascii="Tahoma" w:hAnsi="Tahoma"/>
                <w:color w:val="6F6F6F"/>
                <w:sz w:val="20"/>
                <w:szCs w:val="20"/>
              </w:rPr>
              <w:tab/>
            </w:r>
            <w:r w:rsidRPr="007651A8">
              <w:rPr>
                <w:rFonts w:ascii="Tahoma" w:hAnsi="Tahoma"/>
                <w:color w:val="6F6F6F"/>
                <w:sz w:val="20"/>
                <w:szCs w:val="20"/>
              </w:rPr>
              <w:t>400 Gramm</w:t>
            </w:r>
          </w:p>
          <w:p w14:paraId="231E9F7B" w14:textId="77777777" w:rsidR="006158B0" w:rsidRDefault="007651A8" w:rsidP="006158B0">
            <w:pPr>
              <w:pStyle w:val="Standard1"/>
              <w:autoSpaceDE w:val="0"/>
              <w:ind w:left="2163" w:hanging="2163"/>
              <w:jc w:val="both"/>
              <w:rPr>
                <w:rFonts w:ascii="Tahoma" w:hAnsi="Tahoma"/>
                <w:color w:val="6F6F6F"/>
                <w:sz w:val="20"/>
                <w:szCs w:val="20"/>
              </w:rPr>
            </w:pPr>
            <w:r w:rsidRPr="007651A8">
              <w:rPr>
                <w:rFonts w:ascii="Tahoma" w:hAnsi="Tahoma"/>
                <w:color w:val="6F6F6F"/>
                <w:sz w:val="20"/>
                <w:szCs w:val="20"/>
              </w:rPr>
              <w:t xml:space="preserve">Maße: </w:t>
            </w:r>
          </w:p>
          <w:p w14:paraId="64E04081" w14:textId="77777777" w:rsidR="006158B0" w:rsidRDefault="007651A8" w:rsidP="006158B0">
            <w:pPr>
              <w:pStyle w:val="Standard1"/>
              <w:autoSpaceDE w:val="0"/>
              <w:ind w:left="2163" w:hanging="2163"/>
              <w:jc w:val="both"/>
              <w:rPr>
                <w:rFonts w:ascii="Tahoma" w:hAnsi="Tahoma"/>
                <w:color w:val="6F6F6F"/>
                <w:sz w:val="20"/>
                <w:szCs w:val="20"/>
              </w:rPr>
            </w:pPr>
            <w:r w:rsidRPr="007651A8">
              <w:rPr>
                <w:rFonts w:ascii="Tahoma" w:hAnsi="Tahoma"/>
                <w:color w:val="6F6F6F"/>
                <w:sz w:val="20"/>
                <w:szCs w:val="20"/>
              </w:rPr>
              <w:t xml:space="preserve">Höhe: </w:t>
            </w:r>
            <w:r w:rsidR="006158B0">
              <w:rPr>
                <w:rFonts w:ascii="Tahoma" w:hAnsi="Tahoma"/>
                <w:color w:val="6F6F6F"/>
                <w:sz w:val="20"/>
                <w:szCs w:val="20"/>
              </w:rPr>
              <w:tab/>
              <w:t>100mm</w:t>
            </w:r>
          </w:p>
          <w:p w14:paraId="65BD982A" w14:textId="77777777" w:rsidR="006158B0" w:rsidRDefault="007651A8" w:rsidP="006158B0">
            <w:pPr>
              <w:pStyle w:val="Standard1"/>
              <w:autoSpaceDE w:val="0"/>
              <w:ind w:left="2163" w:hanging="2163"/>
              <w:jc w:val="both"/>
              <w:rPr>
                <w:rFonts w:ascii="Tahoma" w:hAnsi="Tahoma"/>
                <w:color w:val="6F6F6F"/>
                <w:sz w:val="20"/>
                <w:szCs w:val="20"/>
              </w:rPr>
            </w:pPr>
            <w:r w:rsidRPr="007651A8">
              <w:rPr>
                <w:rFonts w:ascii="Tahoma" w:hAnsi="Tahoma"/>
                <w:color w:val="6F6F6F"/>
                <w:sz w:val="20"/>
                <w:szCs w:val="20"/>
              </w:rPr>
              <w:t xml:space="preserve">Breite: </w:t>
            </w:r>
            <w:r w:rsidR="006158B0">
              <w:rPr>
                <w:rFonts w:ascii="Tahoma" w:hAnsi="Tahoma"/>
                <w:color w:val="6F6F6F"/>
                <w:sz w:val="20"/>
                <w:szCs w:val="20"/>
              </w:rPr>
              <w:tab/>
              <w:t>65 mm</w:t>
            </w:r>
          </w:p>
          <w:p w14:paraId="2B11AFD2" w14:textId="1159F76A" w:rsidR="007651A8" w:rsidRPr="007651A8" w:rsidRDefault="007651A8" w:rsidP="006158B0">
            <w:pPr>
              <w:pStyle w:val="Standard1"/>
              <w:autoSpaceDE w:val="0"/>
              <w:ind w:left="2163" w:hanging="2163"/>
              <w:jc w:val="both"/>
              <w:rPr>
                <w:rFonts w:ascii="Tahoma" w:hAnsi="Tahoma"/>
                <w:color w:val="6F6F6F"/>
                <w:sz w:val="20"/>
                <w:szCs w:val="20"/>
              </w:rPr>
            </w:pPr>
            <w:r w:rsidRPr="007651A8">
              <w:rPr>
                <w:rFonts w:ascii="Tahoma" w:hAnsi="Tahoma"/>
                <w:color w:val="6F6F6F"/>
                <w:sz w:val="20"/>
                <w:szCs w:val="20"/>
              </w:rPr>
              <w:t xml:space="preserve">Tiefe: </w:t>
            </w:r>
            <w:r w:rsidR="006158B0">
              <w:rPr>
                <w:rFonts w:ascii="Tahoma" w:hAnsi="Tahoma"/>
                <w:color w:val="6F6F6F"/>
                <w:sz w:val="20"/>
                <w:szCs w:val="20"/>
              </w:rPr>
              <w:tab/>
            </w:r>
            <w:r w:rsidRPr="007651A8">
              <w:rPr>
                <w:rFonts w:ascii="Tahoma" w:hAnsi="Tahoma"/>
                <w:color w:val="6F6F6F"/>
                <w:sz w:val="20"/>
                <w:szCs w:val="20"/>
              </w:rPr>
              <w:t>70mm</w:t>
            </w:r>
          </w:p>
          <w:p w14:paraId="6092CFEC" w14:textId="43754C6A" w:rsidR="007651A8" w:rsidRPr="007651A8" w:rsidRDefault="006158B0" w:rsidP="006158B0">
            <w:pPr>
              <w:pStyle w:val="Standard1"/>
              <w:autoSpaceDE w:val="0"/>
              <w:ind w:left="2163" w:hanging="2163"/>
              <w:jc w:val="both"/>
              <w:rPr>
                <w:rFonts w:ascii="Tahoma" w:hAnsi="Tahoma"/>
                <w:color w:val="6F6F6F"/>
                <w:sz w:val="20"/>
                <w:szCs w:val="20"/>
              </w:rPr>
            </w:pPr>
            <w:r>
              <w:rPr>
                <w:rFonts w:ascii="Tahoma" w:hAnsi="Tahoma"/>
                <w:color w:val="6F6F6F"/>
                <w:sz w:val="20"/>
                <w:szCs w:val="20"/>
              </w:rPr>
              <w:tab/>
            </w:r>
            <w:r w:rsidR="007651A8" w:rsidRPr="007651A8">
              <w:rPr>
                <w:rFonts w:ascii="Tahoma" w:hAnsi="Tahoma"/>
                <w:color w:val="6F6F6F"/>
                <w:sz w:val="20"/>
                <w:szCs w:val="20"/>
              </w:rPr>
              <w:t>(inklusive DIN-Hutschienenhalter)</w:t>
            </w:r>
          </w:p>
          <w:p w14:paraId="7B3F7942" w14:textId="77777777" w:rsidR="007651A8" w:rsidRPr="007651A8" w:rsidRDefault="007651A8" w:rsidP="006158B0">
            <w:pPr>
              <w:pStyle w:val="Standard1"/>
              <w:autoSpaceDE w:val="0"/>
              <w:ind w:left="2163" w:hanging="2163"/>
              <w:jc w:val="both"/>
              <w:rPr>
                <w:rFonts w:ascii="Tahoma" w:hAnsi="Tahoma"/>
                <w:color w:val="6F6F6F"/>
                <w:sz w:val="20"/>
                <w:szCs w:val="20"/>
              </w:rPr>
            </w:pPr>
            <w:r w:rsidRPr="007651A8">
              <w:rPr>
                <w:rFonts w:ascii="Tahoma" w:hAnsi="Tahoma"/>
                <w:color w:val="6F6F6F"/>
                <w:sz w:val="20"/>
                <w:szCs w:val="20"/>
              </w:rPr>
              <w:t>Umgebungstemperatur: 0...45°C, 32…113°F</w:t>
            </w:r>
          </w:p>
          <w:p w14:paraId="4D1BC1BA" w14:textId="06014D1D" w:rsidR="007651A8" w:rsidRPr="007651A8" w:rsidRDefault="007651A8" w:rsidP="006158B0">
            <w:pPr>
              <w:pStyle w:val="Standard1"/>
              <w:autoSpaceDE w:val="0"/>
              <w:ind w:left="2163" w:hanging="2163"/>
              <w:jc w:val="both"/>
              <w:rPr>
                <w:rFonts w:ascii="Tahoma" w:hAnsi="Tahoma"/>
                <w:color w:val="6F6F6F"/>
                <w:sz w:val="20"/>
                <w:szCs w:val="20"/>
              </w:rPr>
            </w:pPr>
            <w:r w:rsidRPr="007651A8">
              <w:rPr>
                <w:rFonts w:ascii="Tahoma" w:hAnsi="Tahoma"/>
                <w:color w:val="6F6F6F"/>
                <w:sz w:val="20"/>
                <w:szCs w:val="20"/>
              </w:rPr>
              <w:t xml:space="preserve">Umgebungsfeuchte: </w:t>
            </w:r>
            <w:r w:rsidR="006158B0">
              <w:rPr>
                <w:rFonts w:ascii="Tahoma" w:hAnsi="Tahoma"/>
                <w:color w:val="6F6F6F"/>
                <w:sz w:val="20"/>
                <w:szCs w:val="20"/>
              </w:rPr>
              <w:tab/>
            </w:r>
            <w:r w:rsidRPr="007651A8">
              <w:rPr>
                <w:rFonts w:ascii="Tahoma" w:hAnsi="Tahoma"/>
                <w:color w:val="6F6F6F"/>
                <w:sz w:val="20"/>
                <w:szCs w:val="20"/>
              </w:rPr>
              <w:t>20...80 Prozent relative Feuchte,</w:t>
            </w:r>
          </w:p>
          <w:p w14:paraId="3CE3D403" w14:textId="7AF7F366" w:rsidR="007651A8" w:rsidRPr="007651A8" w:rsidRDefault="006158B0" w:rsidP="006158B0">
            <w:pPr>
              <w:pStyle w:val="Standard1"/>
              <w:autoSpaceDE w:val="0"/>
              <w:ind w:left="2163" w:hanging="2163"/>
              <w:jc w:val="both"/>
              <w:rPr>
                <w:rFonts w:ascii="Tahoma" w:hAnsi="Tahoma"/>
                <w:color w:val="6F6F6F"/>
                <w:sz w:val="20"/>
                <w:szCs w:val="20"/>
              </w:rPr>
            </w:pPr>
            <w:r>
              <w:rPr>
                <w:rFonts w:ascii="Tahoma" w:hAnsi="Tahoma"/>
                <w:color w:val="6F6F6F"/>
                <w:sz w:val="20"/>
                <w:szCs w:val="20"/>
              </w:rPr>
              <w:tab/>
            </w:r>
            <w:r w:rsidR="007651A8" w:rsidRPr="007651A8">
              <w:rPr>
                <w:rFonts w:ascii="Tahoma" w:hAnsi="Tahoma"/>
                <w:color w:val="6F6F6F"/>
                <w:sz w:val="20"/>
                <w:szCs w:val="20"/>
              </w:rPr>
              <w:t>nicht kondensierend</w:t>
            </w:r>
          </w:p>
          <w:p w14:paraId="5EE209AE" w14:textId="77777777" w:rsidR="00C47B21" w:rsidRDefault="007651A8" w:rsidP="005F226D">
            <w:pPr>
              <w:pStyle w:val="Standard1"/>
              <w:autoSpaceDE w:val="0"/>
              <w:ind w:left="2163" w:hanging="2163"/>
              <w:jc w:val="both"/>
              <w:rPr>
                <w:rFonts w:ascii="Tahoma" w:hAnsi="Tahoma"/>
                <w:color w:val="6F6F6F"/>
                <w:sz w:val="20"/>
                <w:szCs w:val="20"/>
              </w:rPr>
            </w:pPr>
            <w:r w:rsidRPr="007651A8">
              <w:rPr>
                <w:rFonts w:ascii="Tahoma" w:hAnsi="Tahoma"/>
                <w:color w:val="6F6F6F"/>
                <w:sz w:val="20"/>
                <w:szCs w:val="20"/>
              </w:rPr>
              <w:t xml:space="preserve">Montage: </w:t>
            </w:r>
            <w:r w:rsidR="006158B0">
              <w:rPr>
                <w:rFonts w:ascii="Tahoma" w:hAnsi="Tahoma"/>
                <w:color w:val="6F6F6F"/>
                <w:sz w:val="20"/>
                <w:szCs w:val="20"/>
              </w:rPr>
              <w:tab/>
            </w:r>
            <w:r w:rsidRPr="007651A8">
              <w:rPr>
                <w:rFonts w:ascii="Tahoma" w:hAnsi="Tahoma"/>
                <w:color w:val="6F6F6F"/>
                <w:sz w:val="20"/>
                <w:szCs w:val="20"/>
              </w:rPr>
              <w:t>DIN-Hutschiene TS35 nach EN60715</w:t>
            </w:r>
          </w:p>
          <w:p w14:paraId="209A3247" w14:textId="77777777" w:rsidR="005F226D" w:rsidRDefault="005F226D" w:rsidP="005F226D">
            <w:pPr>
              <w:pStyle w:val="Standard1"/>
              <w:autoSpaceDE w:val="0"/>
              <w:ind w:left="2163" w:hanging="2163"/>
              <w:jc w:val="both"/>
              <w:rPr>
                <w:rFonts w:ascii="Tahoma" w:hAnsi="Tahoma"/>
                <w:color w:val="6F6F6F"/>
                <w:sz w:val="20"/>
                <w:szCs w:val="20"/>
              </w:rPr>
            </w:pPr>
          </w:p>
          <w:p w14:paraId="56878E01" w14:textId="77777777" w:rsidR="005F226D" w:rsidRDefault="005F226D" w:rsidP="005F226D">
            <w:pPr>
              <w:pStyle w:val="Standard1"/>
              <w:autoSpaceDE w:val="0"/>
              <w:ind w:left="2163" w:hanging="2163"/>
              <w:jc w:val="both"/>
              <w:rPr>
                <w:rFonts w:ascii="Tahoma" w:hAnsi="Tahoma"/>
                <w:color w:val="6F6F6F"/>
                <w:sz w:val="20"/>
                <w:szCs w:val="20"/>
              </w:rPr>
            </w:pPr>
          </w:p>
          <w:p w14:paraId="5E009FA5" w14:textId="3B84F356" w:rsidR="005F226D" w:rsidRPr="005F226D" w:rsidRDefault="005F226D" w:rsidP="005F226D">
            <w:pPr>
              <w:pStyle w:val="Standard1"/>
              <w:autoSpaceDE w:val="0"/>
              <w:ind w:left="2163" w:hanging="2163"/>
              <w:jc w:val="both"/>
              <w:rPr>
                <w:rFonts w:ascii="Tahoma" w:hAnsi="Tahoma"/>
                <w:color w:val="6F6F6F"/>
                <w:sz w:val="20"/>
                <w:szCs w:val="20"/>
              </w:rPr>
            </w:pPr>
            <w:bookmarkStart w:id="0" w:name="_GoBack"/>
            <w:bookmarkEnd w:id="0"/>
          </w:p>
        </w:tc>
        <w:tc>
          <w:tcPr>
            <w:tcW w:w="994" w:type="dxa"/>
            <w:shd w:val="clear" w:color="auto" w:fill="auto"/>
            <w:tcMar>
              <w:top w:w="0" w:type="dxa"/>
              <w:left w:w="0" w:type="dxa"/>
              <w:bottom w:w="0" w:type="dxa"/>
              <w:right w:w="0" w:type="dxa"/>
            </w:tcMar>
          </w:tcPr>
          <w:p w14:paraId="58F97487"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lastRenderedPageBreak/>
              <w:t>€</w:t>
            </w:r>
          </w:p>
        </w:tc>
        <w:tc>
          <w:tcPr>
            <w:tcW w:w="1102" w:type="dxa"/>
            <w:shd w:val="clear" w:color="auto" w:fill="auto"/>
            <w:tcMar>
              <w:top w:w="0" w:type="dxa"/>
              <w:left w:w="0" w:type="dxa"/>
              <w:bottom w:w="0" w:type="dxa"/>
              <w:right w:w="0" w:type="dxa"/>
            </w:tcMar>
          </w:tcPr>
          <w:p w14:paraId="74F834FC"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c>
          <w:tcPr>
            <w:tcW w:w="1041" w:type="dxa"/>
            <w:shd w:val="clear" w:color="auto" w:fill="auto"/>
            <w:tcMar>
              <w:top w:w="0" w:type="dxa"/>
              <w:left w:w="0" w:type="dxa"/>
              <w:bottom w:w="0" w:type="dxa"/>
              <w:right w:w="0" w:type="dxa"/>
            </w:tcMar>
          </w:tcPr>
          <w:p w14:paraId="71158E7F" w14:textId="77777777" w:rsidR="00C47B21" w:rsidRDefault="00C1082D">
            <w:pPr>
              <w:pStyle w:val="TableContents"/>
              <w:jc w:val="right"/>
              <w:rPr>
                <w:rFonts w:ascii="Tahoma" w:hAnsi="Tahoma"/>
                <w:color w:val="6F6F6F"/>
                <w:sz w:val="20"/>
                <w:szCs w:val="20"/>
              </w:rPr>
            </w:pPr>
            <w:r>
              <w:rPr>
                <w:rFonts w:ascii="Tahoma" w:hAnsi="Tahoma"/>
                <w:color w:val="6F6F6F"/>
                <w:sz w:val="20"/>
                <w:szCs w:val="20"/>
              </w:rPr>
              <w:t>€</w:t>
            </w:r>
          </w:p>
        </w:tc>
      </w:tr>
    </w:tbl>
    <w:p w14:paraId="630D5C06" w14:textId="77777777" w:rsidR="005F226D" w:rsidRPr="005F226D" w:rsidRDefault="005F226D" w:rsidP="005F226D">
      <w:pPr>
        <w:pStyle w:val="Standard1"/>
        <w:ind w:left="851"/>
        <w:rPr>
          <w:rFonts w:ascii="Tahoma" w:hAnsi="Tahoma"/>
          <w:color w:val="6F6F6F"/>
          <w:sz w:val="13"/>
          <w:szCs w:val="13"/>
        </w:rPr>
      </w:pPr>
      <w:r w:rsidRPr="005F226D">
        <w:rPr>
          <w:rFonts w:ascii="Tahoma" w:hAnsi="Tahoma"/>
          <w:color w:val="6F6F6F"/>
          <w:sz w:val="13"/>
          <w:szCs w:val="13"/>
        </w:rPr>
        <w:lastRenderedPageBreak/>
        <w:t>MBS GmbH, Römerstraße 15, D-47809 Krefeld</w:t>
      </w:r>
    </w:p>
    <w:p w14:paraId="12903D68" w14:textId="77777777" w:rsidR="005F226D" w:rsidRPr="005F226D" w:rsidRDefault="005F226D" w:rsidP="005F226D">
      <w:pPr>
        <w:pStyle w:val="Standard1"/>
        <w:ind w:left="851"/>
        <w:rPr>
          <w:rFonts w:ascii="Tahoma" w:hAnsi="Tahoma"/>
          <w:color w:val="6F6F6F"/>
          <w:sz w:val="13"/>
          <w:szCs w:val="13"/>
        </w:rPr>
      </w:pPr>
      <w:hyperlink r:id="rId7" w:history="1">
        <w:r w:rsidRPr="005F226D">
          <w:rPr>
            <w:rStyle w:val="Link"/>
            <w:rFonts w:ascii="Tahoma" w:hAnsi="Tahoma"/>
            <w:sz w:val="13"/>
            <w:szCs w:val="13"/>
          </w:rPr>
          <w:t>www.mbs-solutions.de</w:t>
        </w:r>
      </w:hyperlink>
      <w:r w:rsidRPr="005F226D">
        <w:rPr>
          <w:rFonts w:ascii="Tahoma" w:hAnsi="Tahoma"/>
          <w:color w:val="6F6F6F"/>
          <w:sz w:val="13"/>
          <w:szCs w:val="13"/>
        </w:rPr>
        <w:t xml:space="preserve">, E-Mail: </w:t>
      </w:r>
      <w:hyperlink r:id="rId8" w:history="1">
        <w:r w:rsidRPr="005F226D">
          <w:rPr>
            <w:rStyle w:val="Link"/>
            <w:rFonts w:ascii="Tahoma" w:hAnsi="Tahoma"/>
            <w:sz w:val="13"/>
            <w:szCs w:val="13"/>
          </w:rPr>
          <w:t>info@mbs-solutions.de</w:t>
        </w:r>
      </w:hyperlink>
      <w:r w:rsidRPr="005F226D">
        <w:rPr>
          <w:rFonts w:ascii="Tahoma" w:hAnsi="Tahoma"/>
          <w:color w:val="6F6F6F"/>
          <w:sz w:val="13"/>
          <w:szCs w:val="13"/>
        </w:rPr>
        <w:t>, Tel: +49 21 51 72 94-0</w:t>
      </w:r>
    </w:p>
    <w:p w14:paraId="42906F7C" w14:textId="77777777" w:rsidR="005F226D" w:rsidRPr="005F226D" w:rsidRDefault="005F226D" w:rsidP="005F226D">
      <w:pPr>
        <w:pStyle w:val="Standard1"/>
        <w:ind w:left="851"/>
        <w:rPr>
          <w:rFonts w:ascii="Tahoma" w:hAnsi="Tahoma"/>
          <w:color w:val="6F6F6F"/>
          <w:sz w:val="13"/>
          <w:szCs w:val="13"/>
        </w:rPr>
      </w:pPr>
      <w:r w:rsidRPr="005F226D">
        <w:rPr>
          <w:rFonts w:ascii="Tahoma" w:hAnsi="Tahoma"/>
          <w:color w:val="6F6F6F"/>
          <w:sz w:val="13"/>
          <w:szCs w:val="13"/>
        </w:rPr>
        <w:t>Geschäftsführer: Martin Brust-Theiß, Gerhard Memmen-Krüger, Nils-Gunnar Fritz</w:t>
      </w:r>
    </w:p>
    <w:p w14:paraId="3A11C46F" w14:textId="77777777" w:rsidR="005F226D" w:rsidRPr="005F226D" w:rsidRDefault="005F226D" w:rsidP="005F226D">
      <w:pPr>
        <w:pStyle w:val="Standard1"/>
        <w:ind w:left="851"/>
        <w:rPr>
          <w:rFonts w:ascii="Tahoma" w:hAnsi="Tahoma"/>
          <w:color w:val="6F6F6F"/>
          <w:sz w:val="13"/>
          <w:szCs w:val="13"/>
        </w:rPr>
      </w:pPr>
      <w:r w:rsidRPr="005F226D">
        <w:rPr>
          <w:rFonts w:ascii="Tahoma" w:hAnsi="Tahoma"/>
          <w:color w:val="6F6F6F"/>
          <w:sz w:val="13"/>
          <w:szCs w:val="13"/>
        </w:rPr>
        <w:t>Registergericht: Krefeld HRB 3337</w:t>
      </w:r>
    </w:p>
    <w:p w14:paraId="56A9AEBD" w14:textId="77777777" w:rsidR="005F226D" w:rsidRPr="005F226D" w:rsidRDefault="005F226D" w:rsidP="005F226D">
      <w:pPr>
        <w:pStyle w:val="Standard1"/>
        <w:ind w:left="851"/>
        <w:rPr>
          <w:rFonts w:ascii="Tahoma" w:hAnsi="Tahoma"/>
          <w:color w:val="6F6F6F"/>
          <w:sz w:val="13"/>
          <w:szCs w:val="13"/>
        </w:rPr>
      </w:pPr>
      <w:r w:rsidRPr="005F226D">
        <w:rPr>
          <w:rFonts w:ascii="Tahoma" w:hAnsi="Tahoma"/>
          <w:color w:val="6F6F6F"/>
          <w:sz w:val="13"/>
          <w:szCs w:val="13"/>
        </w:rPr>
        <w:t>USt.-IdNr.: DE 120 148 529</w:t>
      </w:r>
    </w:p>
    <w:p w14:paraId="46A16F63" w14:textId="77777777" w:rsidR="005F226D" w:rsidRPr="005F226D" w:rsidRDefault="005F226D" w:rsidP="005F226D">
      <w:pPr>
        <w:pStyle w:val="Standard1"/>
        <w:ind w:left="851"/>
        <w:rPr>
          <w:rFonts w:ascii="Tahoma" w:hAnsi="Tahoma"/>
          <w:color w:val="6F6F6F"/>
          <w:sz w:val="13"/>
          <w:szCs w:val="13"/>
        </w:rPr>
      </w:pPr>
      <w:r w:rsidRPr="005F226D">
        <w:rPr>
          <w:rFonts w:ascii="Tahoma" w:hAnsi="Tahoma"/>
          <w:color w:val="6F6F6F"/>
          <w:sz w:val="13"/>
          <w:szCs w:val="13"/>
        </w:rPr>
        <w:t>Firmensitz: Krefeld</w:t>
      </w:r>
    </w:p>
    <w:p w14:paraId="3A3B03EE" w14:textId="77777777" w:rsidR="005F226D" w:rsidRPr="005F226D" w:rsidRDefault="005F226D" w:rsidP="005F226D">
      <w:pPr>
        <w:pStyle w:val="Standard1"/>
        <w:ind w:left="851"/>
        <w:rPr>
          <w:rFonts w:ascii="Tahoma" w:hAnsi="Tahoma"/>
          <w:color w:val="6F6F6F"/>
          <w:sz w:val="13"/>
          <w:szCs w:val="13"/>
        </w:rPr>
      </w:pPr>
      <w:r w:rsidRPr="005F226D">
        <w:rPr>
          <w:rFonts w:ascii="Tahoma" w:hAnsi="Tahoma"/>
          <w:color w:val="6F6F6F"/>
          <w:sz w:val="13"/>
          <w:szCs w:val="13"/>
        </w:rPr>
        <w:t>Inhaltlich Verantwortliche gemäß § 6 MDStV: Martin Brust-Theiß, Gerhard Memmen-Krüger, Nils-Gunnar Fritz</w:t>
      </w:r>
    </w:p>
    <w:p w14:paraId="5A425D49" w14:textId="35838389" w:rsidR="00C47B21" w:rsidRDefault="00C47B21">
      <w:pPr>
        <w:pStyle w:val="Standard1"/>
        <w:rPr>
          <w:rFonts w:ascii="Tahoma" w:hAnsi="Tahoma"/>
          <w:color w:val="6F6F6F"/>
        </w:rPr>
      </w:pPr>
    </w:p>
    <w:sectPr w:rsidR="00C47B2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1A8A1" w14:textId="77777777" w:rsidR="008A18B7" w:rsidRDefault="008A18B7">
      <w:r>
        <w:separator/>
      </w:r>
    </w:p>
  </w:endnote>
  <w:endnote w:type="continuationSeparator" w:id="0">
    <w:p w14:paraId="0561D25B" w14:textId="77777777" w:rsidR="008A18B7" w:rsidRDefault="008A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libri"/>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NovaT-Thin">
    <w:charset w:val="00"/>
    <w:family w:val="auto"/>
    <w:pitch w:val="default"/>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AE811" w14:textId="77777777" w:rsidR="008A18B7" w:rsidRDefault="008A18B7">
      <w:r>
        <w:rPr>
          <w:color w:val="000000"/>
        </w:rPr>
        <w:separator/>
      </w:r>
    </w:p>
  </w:footnote>
  <w:footnote w:type="continuationSeparator" w:id="0">
    <w:p w14:paraId="7FFC9E13" w14:textId="77777777" w:rsidR="008A18B7" w:rsidRDefault="008A18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EF5"/>
    <w:multiLevelType w:val="multilevel"/>
    <w:tmpl w:val="3AECFFD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B7F1F59"/>
    <w:multiLevelType w:val="multilevel"/>
    <w:tmpl w:val="9C805A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200C265D"/>
    <w:multiLevelType w:val="multilevel"/>
    <w:tmpl w:val="DE564B0E"/>
    <w:styleLink w:val="RTF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AE03B17"/>
    <w:multiLevelType w:val="multilevel"/>
    <w:tmpl w:val="45EE3296"/>
    <w:styleLink w:val="RTF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D542FD3"/>
    <w:multiLevelType w:val="multilevel"/>
    <w:tmpl w:val="EDE4E2CE"/>
    <w:styleLink w:val="RTF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6A697E90"/>
    <w:multiLevelType w:val="multilevel"/>
    <w:tmpl w:val="77F8D9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71261301"/>
    <w:multiLevelType w:val="multilevel"/>
    <w:tmpl w:val="982E9B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7F8722A8"/>
    <w:multiLevelType w:val="multilevel"/>
    <w:tmpl w:val="890878B4"/>
    <w:styleLink w:val="RTF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
  </w:num>
  <w:num w:numId="2">
    <w:abstractNumId w:val="4"/>
  </w:num>
  <w:num w:numId="3">
    <w:abstractNumId w:val="3"/>
  </w:num>
  <w:num w:numId="4">
    <w:abstractNumId w:val="7"/>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21"/>
    <w:rsid w:val="00036AEF"/>
    <w:rsid w:val="000D73D0"/>
    <w:rsid w:val="000E0C0E"/>
    <w:rsid w:val="000E519E"/>
    <w:rsid w:val="000F3B1A"/>
    <w:rsid w:val="001148FA"/>
    <w:rsid w:val="00142108"/>
    <w:rsid w:val="00157FB8"/>
    <w:rsid w:val="0016694E"/>
    <w:rsid w:val="0019645B"/>
    <w:rsid w:val="001C6364"/>
    <w:rsid w:val="0022136A"/>
    <w:rsid w:val="002C4073"/>
    <w:rsid w:val="002D3385"/>
    <w:rsid w:val="002F6851"/>
    <w:rsid w:val="00317A87"/>
    <w:rsid w:val="003654C6"/>
    <w:rsid w:val="0037585D"/>
    <w:rsid w:val="003C51F3"/>
    <w:rsid w:val="00405756"/>
    <w:rsid w:val="00415135"/>
    <w:rsid w:val="0042592A"/>
    <w:rsid w:val="0044560F"/>
    <w:rsid w:val="00445A19"/>
    <w:rsid w:val="004B1CBD"/>
    <w:rsid w:val="004F0DC0"/>
    <w:rsid w:val="00511CED"/>
    <w:rsid w:val="00514C20"/>
    <w:rsid w:val="005A6AD2"/>
    <w:rsid w:val="005F226D"/>
    <w:rsid w:val="00613BA8"/>
    <w:rsid w:val="006158B0"/>
    <w:rsid w:val="0066268F"/>
    <w:rsid w:val="00673F10"/>
    <w:rsid w:val="00694BD9"/>
    <w:rsid w:val="006D2284"/>
    <w:rsid w:val="00733758"/>
    <w:rsid w:val="00762AF5"/>
    <w:rsid w:val="007651A8"/>
    <w:rsid w:val="00775E8D"/>
    <w:rsid w:val="00786DE4"/>
    <w:rsid w:val="007E3A0E"/>
    <w:rsid w:val="00871A2A"/>
    <w:rsid w:val="008A18B7"/>
    <w:rsid w:val="008E5E86"/>
    <w:rsid w:val="009001B1"/>
    <w:rsid w:val="00935E64"/>
    <w:rsid w:val="00946975"/>
    <w:rsid w:val="00990F7C"/>
    <w:rsid w:val="009D1D05"/>
    <w:rsid w:val="009E7E41"/>
    <w:rsid w:val="00A03EE8"/>
    <w:rsid w:val="00A30CF0"/>
    <w:rsid w:val="00A7593E"/>
    <w:rsid w:val="00BC1A37"/>
    <w:rsid w:val="00BD7DAA"/>
    <w:rsid w:val="00BE0C15"/>
    <w:rsid w:val="00C1082D"/>
    <w:rsid w:val="00C4536B"/>
    <w:rsid w:val="00C46A4A"/>
    <w:rsid w:val="00C47B21"/>
    <w:rsid w:val="00C80E09"/>
    <w:rsid w:val="00CD0825"/>
    <w:rsid w:val="00CD4300"/>
    <w:rsid w:val="00DE60B1"/>
    <w:rsid w:val="00EA0D49"/>
    <w:rsid w:val="00EA221B"/>
    <w:rsid w:val="00EE4B06"/>
    <w:rsid w:val="00F029C0"/>
    <w:rsid w:val="00F04CAC"/>
    <w:rsid w:val="00F80052"/>
    <w:rsid w:val="00FE74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03017D8"/>
  <w15:docId w15:val="{A4CE8723-034F-48FE-8DCF-25D9092A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paragraph" w:customStyle="1" w:styleId="Heading">
    <w:name w:val="Heading"/>
    <w:basedOn w:val="Standard1"/>
    <w:next w:val="Textbody"/>
    <w:pPr>
      <w:keepNext/>
      <w:spacing w:before="240" w:after="120"/>
    </w:pPr>
    <w:rPr>
      <w:rFonts w:ascii="Arial" w:hAnsi="Arial"/>
      <w:sz w:val="28"/>
      <w:szCs w:val="28"/>
    </w:rPr>
  </w:style>
  <w:style w:type="paragraph" w:customStyle="1" w:styleId="Textbody">
    <w:name w:val="Text body"/>
    <w:basedOn w:val="Standard1"/>
    <w:pPr>
      <w:spacing w:after="120"/>
    </w:pPr>
  </w:style>
  <w:style w:type="paragraph" w:styleId="Liste">
    <w:name w:val="List"/>
    <w:basedOn w:val="Textbody"/>
  </w:style>
  <w:style w:type="paragraph" w:styleId="Beschriftung">
    <w:name w:val="caption"/>
    <w:basedOn w:val="Standard1"/>
    <w:pPr>
      <w:suppressLineNumbers/>
      <w:spacing w:before="120" w:after="120"/>
    </w:pPr>
    <w:rPr>
      <w:i/>
      <w:iCs/>
    </w:rPr>
  </w:style>
  <w:style w:type="paragraph" w:customStyle="1" w:styleId="Index">
    <w:name w:val="Index"/>
    <w:basedOn w:val="Standard1"/>
    <w:pPr>
      <w:suppressLineNumbers/>
    </w:pPr>
  </w:style>
  <w:style w:type="paragraph" w:customStyle="1" w:styleId="TableContents">
    <w:name w:val="Table Contents"/>
    <w:basedOn w:val="Standard1"/>
    <w:pPr>
      <w:suppressLineNumbers/>
    </w:pPr>
  </w:style>
  <w:style w:type="character" w:customStyle="1" w:styleId="RTFNum21">
    <w:name w:val="RTF_Num 2 1"/>
  </w:style>
  <w:style w:type="character" w:customStyle="1" w:styleId="Internetlink">
    <w:name w:val="Internet link"/>
    <w:rPr>
      <w:color w:val="000080"/>
      <w:u w:val="single"/>
    </w:rPr>
  </w:style>
  <w:style w:type="character" w:customStyle="1" w:styleId="RTFNum31">
    <w:name w:val="RTF_Num 3 1"/>
  </w:style>
  <w:style w:type="character" w:customStyle="1" w:styleId="RTFNum41">
    <w:name w:val="RTF_Num 4 1"/>
  </w:style>
  <w:style w:type="character" w:customStyle="1" w:styleId="RTFNum51">
    <w:name w:val="RTF_Num 5 1"/>
  </w:style>
  <w:style w:type="character" w:customStyle="1" w:styleId="BulletSymbols">
    <w:name w:val="Bullet Symbols"/>
    <w:rPr>
      <w:rFonts w:ascii="OpenSymbol" w:eastAsia="OpenSymbol" w:hAnsi="OpenSymbol" w:cs="OpenSymbol"/>
    </w:rPr>
  </w:style>
  <w:style w:type="numbering" w:customStyle="1" w:styleId="RTFNum2">
    <w:name w:val="RTF_Num 2"/>
    <w:basedOn w:val="KeineListe"/>
    <w:pPr>
      <w:numPr>
        <w:numId w:val="1"/>
      </w:numPr>
    </w:pPr>
  </w:style>
  <w:style w:type="numbering" w:customStyle="1" w:styleId="RTFNum3">
    <w:name w:val="RTF_Num 3"/>
    <w:basedOn w:val="KeineListe"/>
    <w:pPr>
      <w:numPr>
        <w:numId w:val="2"/>
      </w:numPr>
    </w:pPr>
  </w:style>
  <w:style w:type="numbering" w:customStyle="1" w:styleId="RTFNum4">
    <w:name w:val="RTF_Num 4"/>
    <w:basedOn w:val="KeineListe"/>
    <w:pPr>
      <w:numPr>
        <w:numId w:val="3"/>
      </w:numPr>
    </w:pPr>
  </w:style>
  <w:style w:type="numbering" w:customStyle="1" w:styleId="RTFNum5">
    <w:name w:val="RTF_Num 5"/>
    <w:basedOn w:val="KeineListe"/>
    <w:pPr>
      <w:numPr>
        <w:numId w:val="4"/>
      </w:numPr>
    </w:pPr>
  </w:style>
  <w:style w:type="character" w:styleId="Link">
    <w:name w:val="Hyperlink"/>
    <w:basedOn w:val="Absatz-Standardschriftart"/>
    <w:uiPriority w:val="99"/>
    <w:unhideWhenUsed/>
    <w:rsid w:val="005F2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812209">
      <w:bodyDiv w:val="1"/>
      <w:marLeft w:val="0"/>
      <w:marRight w:val="0"/>
      <w:marTop w:val="0"/>
      <w:marBottom w:val="0"/>
      <w:divBdr>
        <w:top w:val="none" w:sz="0" w:space="0" w:color="auto"/>
        <w:left w:val="none" w:sz="0" w:space="0" w:color="auto"/>
        <w:bottom w:val="none" w:sz="0" w:space="0" w:color="auto"/>
        <w:right w:val="none" w:sz="0" w:space="0" w:color="auto"/>
      </w:divBdr>
    </w:div>
    <w:div w:id="1275552868">
      <w:bodyDiv w:val="1"/>
      <w:marLeft w:val="0"/>
      <w:marRight w:val="0"/>
      <w:marTop w:val="0"/>
      <w:marBottom w:val="0"/>
      <w:divBdr>
        <w:top w:val="none" w:sz="0" w:space="0" w:color="auto"/>
        <w:left w:val="none" w:sz="0" w:space="0" w:color="auto"/>
        <w:bottom w:val="none" w:sz="0" w:space="0" w:color="auto"/>
        <w:right w:val="none" w:sz="0" w:space="0" w:color="auto"/>
      </w:divBdr>
      <w:divsChild>
        <w:div w:id="1517618628">
          <w:marLeft w:val="0"/>
          <w:marRight w:val="0"/>
          <w:marTop w:val="0"/>
          <w:marBottom w:val="0"/>
          <w:divBdr>
            <w:top w:val="none" w:sz="0" w:space="0" w:color="auto"/>
            <w:left w:val="none" w:sz="0" w:space="0" w:color="auto"/>
            <w:bottom w:val="none" w:sz="0" w:space="0" w:color="auto"/>
            <w:right w:val="none" w:sz="0" w:space="0" w:color="auto"/>
          </w:divBdr>
          <w:divsChild>
            <w:div w:id="2080050629">
              <w:marLeft w:val="0"/>
              <w:marRight w:val="0"/>
              <w:marTop w:val="0"/>
              <w:marBottom w:val="0"/>
              <w:divBdr>
                <w:top w:val="none" w:sz="0" w:space="0" w:color="auto"/>
                <w:left w:val="none" w:sz="0" w:space="0" w:color="auto"/>
                <w:bottom w:val="none" w:sz="0" w:space="0" w:color="auto"/>
                <w:right w:val="none" w:sz="0" w:space="0" w:color="auto"/>
              </w:divBdr>
            </w:div>
          </w:divsChild>
        </w:div>
        <w:div w:id="1014922231">
          <w:marLeft w:val="0"/>
          <w:marRight w:val="0"/>
          <w:marTop w:val="0"/>
          <w:marBottom w:val="0"/>
          <w:divBdr>
            <w:top w:val="none" w:sz="0" w:space="0" w:color="auto"/>
            <w:left w:val="none" w:sz="0" w:space="0" w:color="auto"/>
            <w:bottom w:val="none" w:sz="0" w:space="0" w:color="auto"/>
            <w:right w:val="none" w:sz="0" w:space="0" w:color="auto"/>
          </w:divBdr>
          <w:divsChild>
            <w:div w:id="1169097359">
              <w:marLeft w:val="0"/>
              <w:marRight w:val="0"/>
              <w:marTop w:val="0"/>
              <w:marBottom w:val="0"/>
              <w:divBdr>
                <w:top w:val="none" w:sz="0" w:space="0" w:color="auto"/>
                <w:left w:val="none" w:sz="0" w:space="0" w:color="auto"/>
                <w:bottom w:val="none" w:sz="0" w:space="0" w:color="auto"/>
                <w:right w:val="none" w:sz="0" w:space="0" w:color="auto"/>
              </w:divBdr>
            </w:div>
          </w:divsChild>
        </w:div>
        <w:div w:id="1117261535">
          <w:marLeft w:val="0"/>
          <w:marRight w:val="0"/>
          <w:marTop w:val="0"/>
          <w:marBottom w:val="0"/>
          <w:divBdr>
            <w:top w:val="none" w:sz="0" w:space="0" w:color="auto"/>
            <w:left w:val="none" w:sz="0" w:space="0" w:color="auto"/>
            <w:bottom w:val="none" w:sz="0" w:space="0" w:color="auto"/>
            <w:right w:val="none" w:sz="0" w:space="0" w:color="auto"/>
          </w:divBdr>
          <w:divsChild>
            <w:div w:id="2058583574">
              <w:marLeft w:val="0"/>
              <w:marRight w:val="0"/>
              <w:marTop w:val="0"/>
              <w:marBottom w:val="0"/>
              <w:divBdr>
                <w:top w:val="none" w:sz="0" w:space="0" w:color="auto"/>
                <w:left w:val="none" w:sz="0" w:space="0" w:color="auto"/>
                <w:bottom w:val="none" w:sz="0" w:space="0" w:color="auto"/>
                <w:right w:val="none" w:sz="0" w:space="0" w:color="auto"/>
              </w:divBdr>
            </w:div>
          </w:divsChild>
        </w:div>
        <w:div w:id="1579635408">
          <w:marLeft w:val="0"/>
          <w:marRight w:val="0"/>
          <w:marTop w:val="0"/>
          <w:marBottom w:val="0"/>
          <w:divBdr>
            <w:top w:val="none" w:sz="0" w:space="0" w:color="auto"/>
            <w:left w:val="none" w:sz="0" w:space="0" w:color="auto"/>
            <w:bottom w:val="none" w:sz="0" w:space="0" w:color="auto"/>
            <w:right w:val="none" w:sz="0" w:space="0" w:color="auto"/>
          </w:divBdr>
          <w:divsChild>
            <w:div w:id="483932677">
              <w:marLeft w:val="0"/>
              <w:marRight w:val="0"/>
              <w:marTop w:val="0"/>
              <w:marBottom w:val="0"/>
              <w:divBdr>
                <w:top w:val="none" w:sz="0" w:space="0" w:color="auto"/>
                <w:left w:val="none" w:sz="0" w:space="0" w:color="auto"/>
                <w:bottom w:val="none" w:sz="0" w:space="0" w:color="auto"/>
                <w:right w:val="none" w:sz="0" w:space="0" w:color="auto"/>
              </w:divBdr>
            </w:div>
          </w:divsChild>
        </w:div>
        <w:div w:id="825975610">
          <w:marLeft w:val="0"/>
          <w:marRight w:val="0"/>
          <w:marTop w:val="0"/>
          <w:marBottom w:val="0"/>
          <w:divBdr>
            <w:top w:val="none" w:sz="0" w:space="0" w:color="auto"/>
            <w:left w:val="none" w:sz="0" w:space="0" w:color="auto"/>
            <w:bottom w:val="none" w:sz="0" w:space="0" w:color="auto"/>
            <w:right w:val="none" w:sz="0" w:space="0" w:color="auto"/>
          </w:divBdr>
          <w:divsChild>
            <w:div w:id="9918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1059">
      <w:bodyDiv w:val="1"/>
      <w:marLeft w:val="0"/>
      <w:marRight w:val="0"/>
      <w:marTop w:val="0"/>
      <w:marBottom w:val="0"/>
      <w:divBdr>
        <w:top w:val="none" w:sz="0" w:space="0" w:color="auto"/>
        <w:left w:val="none" w:sz="0" w:space="0" w:color="auto"/>
        <w:bottom w:val="none" w:sz="0" w:space="0" w:color="auto"/>
        <w:right w:val="none" w:sz="0" w:space="0" w:color="auto"/>
      </w:divBdr>
    </w:div>
    <w:div w:id="15294160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bs-solutions.de/" TargetMode="External"/><Relationship Id="rId8" Type="http://schemas.openxmlformats.org/officeDocument/2006/relationships/hyperlink" Target="mailto:info@mbs-solutions.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5112</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Sophie Onkelbach</dc:creator>
  <cp:lastModifiedBy>Maya Onkelbach</cp:lastModifiedBy>
  <cp:revision>9</cp:revision>
  <cp:lastPrinted>2017-08-15T15:43:00Z</cp:lastPrinted>
  <dcterms:created xsi:type="dcterms:W3CDTF">2017-08-16T12:03:00Z</dcterms:created>
  <dcterms:modified xsi:type="dcterms:W3CDTF">2017-08-29T12:24:00Z</dcterms:modified>
</cp:coreProperties>
</file>